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华文中宋" w:hAnsi="华文中宋" w:eastAsia="华文中宋" w:cs="宋体"/>
          <w:bCs/>
          <w:sz w:val="28"/>
          <w:szCs w:val="28"/>
        </w:rPr>
      </w:pPr>
    </w:p>
    <w:p>
      <w:pPr>
        <w:spacing w:line="500" w:lineRule="exact"/>
        <w:jc w:val="center"/>
        <w:rPr>
          <w:rFonts w:ascii="华文中宋" w:hAnsi="华文中宋" w:eastAsia="华文中宋" w:cs="宋体"/>
          <w:bCs/>
          <w:sz w:val="28"/>
          <w:szCs w:val="28"/>
        </w:rPr>
      </w:pPr>
      <w:r>
        <w:rPr>
          <w:rFonts w:hint="eastAsia" w:ascii="华文中宋" w:hAnsi="华文中宋" w:eastAsia="华文中宋" w:cs="宋体"/>
          <w:bCs/>
          <w:sz w:val="28"/>
          <w:szCs w:val="28"/>
        </w:rPr>
        <w:t>201</w:t>
      </w:r>
      <w:r>
        <w:rPr>
          <w:rFonts w:hint="eastAsia" w:ascii="华文中宋" w:hAnsi="华文中宋" w:eastAsia="华文中宋" w:cs="宋体"/>
          <w:bCs/>
          <w:sz w:val="28"/>
          <w:szCs w:val="28"/>
          <w:lang w:val="en-US" w:eastAsia="zh-CN"/>
        </w:rPr>
        <w:t>9</w:t>
      </w:r>
      <w:r>
        <w:rPr>
          <w:rFonts w:hint="eastAsia" w:ascii="华文中宋" w:hAnsi="华文中宋" w:eastAsia="华文中宋" w:cs="宋体"/>
          <w:bCs/>
          <w:sz w:val="28"/>
          <w:szCs w:val="28"/>
        </w:rPr>
        <w:t>年高校博物馆国际培训班招生通知</w:t>
      </w:r>
    </w:p>
    <w:p>
      <w:pPr>
        <w:spacing w:line="360" w:lineRule="auto"/>
        <w:rPr>
          <w:rFonts w:ascii="仿宋_GB2312" w:hAnsi="宋体" w:eastAsia="仿宋_GB2312" w:cs="宋体"/>
          <w:sz w:val="28"/>
          <w:szCs w:val="28"/>
        </w:rPr>
      </w:pP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在全国高校博物馆育人联盟和上海市高校博物馆育人联盟的支持下，国际博物馆协会大学博物馆与藏品委员会和上海交通大学钱学森图书馆</w:t>
      </w:r>
      <w:r>
        <w:rPr>
          <w:rFonts w:hint="eastAsia" w:ascii="仿宋_GB2312" w:hAnsi="宋体" w:eastAsia="仿宋_GB2312" w:cs="宋体"/>
          <w:sz w:val="24"/>
          <w:szCs w:val="24"/>
          <w:lang w:val="en-US" w:eastAsia="zh-CN"/>
        </w:rPr>
        <w:t>已于2017、2018连续两年</w:t>
      </w:r>
      <w:r>
        <w:rPr>
          <w:rFonts w:hint="eastAsia" w:ascii="仿宋_GB2312" w:hAnsi="宋体" w:eastAsia="仿宋_GB2312" w:cs="宋体"/>
          <w:sz w:val="24"/>
          <w:szCs w:val="24"/>
        </w:rPr>
        <w:t>联合举办高校博物馆国际培训班</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lang w:val="en-US" w:eastAsia="zh-CN"/>
        </w:rPr>
        <w:t>为进一步优化课程设计、适应多层次学员需求，培训班将细分为“综合”和“专题”两类课程，课程类型每年轮换。2019高校博物馆国际培训班将采用“综合”课程</w:t>
      </w:r>
      <w:r>
        <w:rPr>
          <w:rFonts w:hint="eastAsia" w:ascii="仿宋_GB2312" w:hAnsi="宋体" w:eastAsia="仿宋_GB2312" w:cs="宋体"/>
          <w:sz w:val="24"/>
          <w:szCs w:val="24"/>
        </w:rPr>
        <w:t>，现将具体事宜通知如下：</w:t>
      </w:r>
    </w:p>
    <w:p>
      <w:pPr>
        <w:spacing w:before="156" w:beforeLines="50" w:line="360" w:lineRule="auto"/>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一、培训主题</w:t>
      </w:r>
    </w:p>
    <w:p>
      <w:pPr>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变革中的大学博物馆：新形象·新受众·新方法</w:t>
      </w:r>
    </w:p>
    <w:p>
      <w:pPr>
        <w:spacing w:line="360" w:lineRule="auto"/>
        <w:ind w:firstLine="480" w:firstLineChars="200"/>
        <w:jc w:val="left"/>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Inside and Outside the University: A Roadmap to Understanding the University Museums Today</w:t>
      </w:r>
    </w:p>
    <w:p>
      <w:pPr>
        <w:spacing w:before="156" w:beforeLines="50" w:line="360" w:lineRule="auto"/>
        <w:ind w:firstLine="482" w:firstLineChars="200"/>
        <w:rPr>
          <w:rFonts w:ascii="仿宋_GB2312" w:hAnsi="宋体" w:eastAsia="仿宋_GB2312" w:cs="宋体"/>
          <w:b/>
          <w:sz w:val="24"/>
          <w:szCs w:val="24"/>
        </w:rPr>
      </w:pPr>
      <w:r>
        <w:rPr>
          <w:rFonts w:ascii="仿宋_GB2312" w:hAnsi="宋体" w:eastAsia="仿宋_GB2312" w:cs="宋体"/>
          <w:b/>
          <w:sz w:val="24"/>
          <w:szCs w:val="24"/>
        </w:rPr>
        <w:t>二</w:t>
      </w:r>
      <w:r>
        <w:rPr>
          <w:rFonts w:hint="eastAsia" w:ascii="仿宋_GB2312" w:hAnsi="宋体" w:eastAsia="仿宋_GB2312" w:cs="宋体"/>
          <w:b/>
          <w:sz w:val="24"/>
          <w:szCs w:val="24"/>
        </w:rPr>
        <w:t>、</w:t>
      </w:r>
      <w:r>
        <w:rPr>
          <w:rFonts w:ascii="仿宋_GB2312" w:hAnsi="宋体" w:eastAsia="仿宋_GB2312" w:cs="宋体"/>
          <w:b/>
          <w:sz w:val="24"/>
          <w:szCs w:val="24"/>
        </w:rPr>
        <w:t>主办单位</w:t>
      </w:r>
    </w:p>
    <w:p>
      <w:pPr>
        <w:spacing w:line="360" w:lineRule="auto"/>
        <w:ind w:firstLine="480" w:firstLineChars="200"/>
        <w:rPr>
          <w:rFonts w:eastAsia="仿宋_GB2312"/>
          <w:sz w:val="24"/>
          <w:szCs w:val="24"/>
        </w:rPr>
      </w:pPr>
      <w:r>
        <w:rPr>
          <w:rFonts w:ascii="仿宋_GB2312" w:hAnsi="宋体" w:eastAsia="仿宋_GB2312" w:cs="宋体"/>
          <w:sz w:val="24"/>
          <w:szCs w:val="24"/>
        </w:rPr>
        <w:t>全国高校博物馆育人联盟</w:t>
      </w:r>
      <w:r>
        <w:rPr>
          <w:rFonts w:eastAsia="仿宋_GB2312"/>
          <w:sz w:val="24"/>
          <w:szCs w:val="24"/>
        </w:rPr>
        <w:t>（</w:t>
      </w:r>
      <w:r>
        <w:rPr>
          <w:rFonts w:hint="eastAsia" w:eastAsia="仿宋_GB2312"/>
          <w:sz w:val="24"/>
          <w:szCs w:val="24"/>
        </w:rPr>
        <w:t>NEAUCM</w:t>
      </w:r>
      <w:r>
        <w:rPr>
          <w:rFonts w:eastAsia="仿宋_GB2312"/>
          <w:sz w:val="24"/>
          <w:szCs w:val="24"/>
        </w:rPr>
        <w:t>）</w:t>
      </w:r>
    </w:p>
    <w:p>
      <w:pPr>
        <w:spacing w:line="360" w:lineRule="auto"/>
        <w:ind w:firstLine="480" w:firstLineChars="200"/>
        <w:rPr>
          <w:rFonts w:hint="eastAsia" w:eastAsia="仿宋_GB2312"/>
          <w:sz w:val="24"/>
          <w:szCs w:val="24"/>
          <w:lang w:val="en-US" w:eastAsia="zh-CN"/>
        </w:rPr>
      </w:pPr>
      <w:r>
        <w:rPr>
          <w:rFonts w:hint="eastAsia" w:eastAsia="仿宋_GB2312"/>
          <w:sz w:val="24"/>
          <w:szCs w:val="24"/>
          <w:lang w:val="en-US" w:eastAsia="zh-CN"/>
        </w:rPr>
        <w:t>上海市高校博物馆育人联盟 (SEAUCM)</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国际博物馆协会大学博物馆与藏品委员会</w:t>
      </w:r>
      <w:r>
        <w:rPr>
          <w:rFonts w:eastAsia="仿宋_GB2312"/>
          <w:sz w:val="24"/>
          <w:szCs w:val="24"/>
        </w:rPr>
        <w:t>（</w:t>
      </w:r>
      <w:r>
        <w:rPr>
          <w:rFonts w:hint="eastAsia" w:eastAsia="仿宋_GB2312"/>
          <w:sz w:val="24"/>
          <w:szCs w:val="24"/>
          <w:lang w:val="en-US" w:eastAsia="zh-CN"/>
        </w:rPr>
        <w:t>ICOM-</w:t>
      </w:r>
      <w:r>
        <w:rPr>
          <w:rFonts w:eastAsia="仿宋_GB2312"/>
          <w:sz w:val="24"/>
          <w:szCs w:val="24"/>
        </w:rPr>
        <w:t>UMAC）</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上海交通大学钱学森图书馆</w:t>
      </w:r>
      <w:r>
        <w:rPr>
          <w:rFonts w:eastAsia="仿宋_GB2312"/>
          <w:sz w:val="24"/>
          <w:szCs w:val="24"/>
        </w:rPr>
        <w:t>（QLM-SJTU）</w:t>
      </w:r>
    </w:p>
    <w:p>
      <w:pPr>
        <w:spacing w:before="156" w:beforeLines="50" w:line="360" w:lineRule="auto"/>
        <w:ind w:firstLine="482" w:firstLineChars="200"/>
        <w:rPr>
          <w:rFonts w:ascii="仿宋_GB2312" w:hAnsi="宋体" w:eastAsia="仿宋_GB2312" w:cs="宋体"/>
          <w:b/>
          <w:sz w:val="24"/>
          <w:szCs w:val="24"/>
        </w:rPr>
      </w:pPr>
      <w:r>
        <w:rPr>
          <w:rFonts w:hint="eastAsia" w:ascii="仿宋_GB2312" w:hAnsi="宋体" w:eastAsia="仿宋_GB2312" w:cs="宋体"/>
          <w:b/>
          <w:sz w:val="24"/>
          <w:szCs w:val="24"/>
        </w:rPr>
        <w:t>三、培训安排</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1、本次培训班时间安排为201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年4月</w:t>
      </w:r>
      <w:r>
        <w:rPr>
          <w:rFonts w:hint="eastAsia" w:ascii="仿宋_GB2312" w:hAnsi="宋体" w:eastAsia="仿宋_GB2312" w:cs="宋体"/>
          <w:sz w:val="24"/>
          <w:szCs w:val="24"/>
          <w:lang w:val="en-US" w:eastAsia="zh-CN"/>
        </w:rPr>
        <w:t>23</w:t>
      </w:r>
      <w:r>
        <w:rPr>
          <w:rFonts w:hint="eastAsia" w:ascii="仿宋_GB2312" w:hAnsi="宋体" w:eastAsia="仿宋_GB2312" w:cs="宋体"/>
          <w:color w:val="000000" w:themeColor="text1"/>
          <w:sz w:val="24"/>
          <w:szCs w:val="24"/>
          <w14:textFill>
            <w14:solidFill>
              <w14:schemeClr w14:val="tx1"/>
            </w14:solidFill>
          </w14:textFill>
        </w:rPr>
        <w:t>日至2</w:t>
      </w:r>
      <w:r>
        <w:rPr>
          <w:rFonts w:hint="eastAsia" w:ascii="仿宋_GB2312" w:hAnsi="宋体" w:eastAsia="仿宋_GB2312" w:cs="宋体"/>
          <w:color w:val="000000" w:themeColor="text1"/>
          <w:sz w:val="24"/>
          <w:szCs w:val="24"/>
          <w:lang w:val="en-US" w:eastAsia="zh-CN"/>
          <w14:textFill>
            <w14:solidFill>
              <w14:schemeClr w14:val="tx1"/>
            </w14:solidFill>
          </w14:textFill>
        </w:rPr>
        <w:t>7</w:t>
      </w:r>
      <w:r>
        <w:rPr>
          <w:rFonts w:hint="eastAsia" w:ascii="仿宋_GB2312" w:hAnsi="宋体" w:eastAsia="仿宋_GB2312" w:cs="宋体"/>
          <w:sz w:val="24"/>
          <w:szCs w:val="24"/>
        </w:rPr>
        <w:t>日，除</w:t>
      </w:r>
      <w:r>
        <w:rPr>
          <w:rFonts w:hint="eastAsia" w:ascii="仿宋_GB2312" w:hAnsi="宋体" w:eastAsia="仿宋_GB2312" w:cs="宋体"/>
          <w:sz w:val="24"/>
          <w:szCs w:val="24"/>
          <w:lang w:val="en-US" w:eastAsia="zh-CN"/>
        </w:rPr>
        <w:t>开班仪式、</w:t>
      </w:r>
      <w:r>
        <w:rPr>
          <w:rFonts w:hint="eastAsia" w:ascii="仿宋_GB2312" w:hAnsi="宋体" w:eastAsia="仿宋_GB2312" w:cs="宋体"/>
          <w:sz w:val="24"/>
          <w:szCs w:val="24"/>
        </w:rPr>
        <w:t>博物馆探访等活动外，所有培训课程统一安排</w:t>
      </w:r>
      <w:r>
        <w:rPr>
          <w:rFonts w:ascii="仿宋_GB2312" w:hAnsi="宋体" w:eastAsia="仿宋_GB2312" w:cs="宋体"/>
          <w:sz w:val="24"/>
          <w:szCs w:val="24"/>
        </w:rPr>
        <w:t>在</w:t>
      </w:r>
      <w:r>
        <w:rPr>
          <w:rFonts w:hint="eastAsia" w:ascii="仿宋_GB2312" w:hAnsi="宋体" w:eastAsia="仿宋_GB2312" w:cs="宋体"/>
          <w:sz w:val="24"/>
          <w:szCs w:val="24"/>
        </w:rPr>
        <w:t>上海交通大学钱学森图书馆（上海市</w:t>
      </w:r>
      <w:r>
        <w:rPr>
          <w:rFonts w:hint="eastAsia" w:ascii="仿宋_GB2312" w:hAnsi="宋体" w:eastAsia="仿宋_GB2312" w:cs="宋体"/>
          <w:sz w:val="24"/>
          <w:szCs w:val="24"/>
          <w:lang w:val="en-US" w:eastAsia="zh-CN"/>
        </w:rPr>
        <w:t>徐汇区</w:t>
      </w:r>
      <w:r>
        <w:rPr>
          <w:rFonts w:hint="eastAsia" w:ascii="仿宋_GB2312" w:hAnsi="宋体" w:eastAsia="仿宋_GB2312" w:cs="宋体"/>
          <w:sz w:val="24"/>
          <w:szCs w:val="24"/>
        </w:rPr>
        <w:t>华山路1800号、上海交通大学徐汇校区）进行。</w:t>
      </w:r>
    </w:p>
    <w:p>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、本次培训班由国际博物馆协会大学博物馆与藏品委员会以及国内外知名博物馆专家现场授课，培训形式包括知识讲授、小组讨论、案例分析、实地参观和总结分享会等（详见附件一</w:t>
      </w:r>
      <w:r>
        <w:rPr>
          <w:rFonts w:hint="eastAsia" w:ascii="仿宋_GB2312" w:hAnsi="宋体" w:eastAsia="仿宋_GB2312" w:cs="宋体"/>
          <w:color w:val="000000"/>
          <w:sz w:val="24"/>
          <w:szCs w:val="24"/>
        </w:rPr>
        <w:t>《</w:t>
      </w:r>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高校博物馆国际培训班课程安排》）。</w:t>
      </w:r>
    </w:p>
    <w:p>
      <w:pPr>
        <w:spacing w:line="360" w:lineRule="auto"/>
        <w:ind w:firstLine="480" w:firstLineChars="200"/>
        <w:jc w:val="left"/>
        <w:rPr>
          <w:rFonts w:hint="eastAsia" w:ascii="仿宋_GB2312" w:hAnsi="宋体" w:eastAsia="仿宋_GB2312" w:cs="宋体"/>
          <w:sz w:val="24"/>
          <w:szCs w:val="24"/>
        </w:rPr>
      </w:pPr>
      <w:r>
        <w:rPr>
          <w:rFonts w:ascii="仿宋_GB2312" w:hAnsi="宋体" w:eastAsia="仿宋_GB2312" w:cs="宋体"/>
          <w:sz w:val="24"/>
          <w:szCs w:val="24"/>
        </w:rPr>
        <w:t>3</w:t>
      </w:r>
      <w:r>
        <w:rPr>
          <w:rFonts w:hint="eastAsia" w:ascii="仿宋_GB2312" w:hAnsi="宋体" w:eastAsia="仿宋_GB2312" w:cs="宋体"/>
          <w:sz w:val="24"/>
          <w:szCs w:val="24"/>
        </w:rPr>
        <w:t>、本次培训班以“变革中的大学博物馆：新形象·新受众·新方法”为主题，内容包括</w:t>
      </w:r>
      <w:r>
        <w:rPr>
          <w:rFonts w:hint="eastAsia" w:ascii="仿宋_GB2312" w:hAnsi="宋体" w:eastAsia="仿宋_GB2312" w:cs="宋体"/>
          <w:sz w:val="24"/>
          <w:szCs w:val="24"/>
          <w:lang w:val="en-US" w:eastAsia="zh-CN"/>
        </w:rPr>
        <w:t>管理</w:t>
      </w:r>
      <w:r>
        <w:rPr>
          <w:rFonts w:hint="eastAsia" w:ascii="仿宋_GB2312" w:hAnsi="宋体" w:eastAsia="仿宋_GB2312" w:cs="宋体"/>
          <w:sz w:val="24"/>
          <w:szCs w:val="24"/>
        </w:rPr>
        <w:t>规划、</w:t>
      </w:r>
      <w:r>
        <w:rPr>
          <w:rFonts w:hint="eastAsia" w:ascii="仿宋_GB2312" w:hAnsi="宋体" w:eastAsia="仿宋_GB2312" w:cs="宋体"/>
          <w:sz w:val="24"/>
          <w:szCs w:val="24"/>
          <w:lang w:val="en-US" w:eastAsia="zh-CN"/>
        </w:rPr>
        <w:t>藏品管理与保护</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教学科研</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公共传播</w:t>
      </w:r>
      <w:r>
        <w:rPr>
          <w:rFonts w:hint="eastAsia" w:ascii="仿宋_GB2312" w:hAnsi="宋体" w:eastAsia="仿宋_GB2312" w:cs="宋体"/>
          <w:sz w:val="24"/>
          <w:szCs w:val="24"/>
        </w:rPr>
        <w:t>等内容。</w:t>
      </w:r>
    </w:p>
    <w:p>
      <w:pPr>
        <w:spacing w:line="360" w:lineRule="auto"/>
        <w:ind w:firstLine="480" w:firstLineChars="200"/>
        <w:jc w:val="left"/>
        <w:rPr>
          <w:rFonts w:hint="eastAsia" w:ascii="仿宋_GB2312" w:hAnsi="宋体" w:eastAsia="仿宋_GB2312" w:cs="宋体"/>
          <w:sz w:val="24"/>
          <w:szCs w:val="24"/>
        </w:rPr>
      </w:pPr>
    </w:p>
    <w:p>
      <w:pPr>
        <w:spacing w:line="360" w:lineRule="auto"/>
        <w:ind w:firstLine="480" w:firstLineChars="200"/>
        <w:rPr>
          <w:rFonts w:ascii="仿宋_GB2312" w:hAnsi="宋体" w:eastAsia="仿宋_GB2312" w:cs="宋体"/>
          <w:b/>
          <w:sz w:val="24"/>
          <w:szCs w:val="24"/>
        </w:rPr>
      </w:pPr>
      <w:r>
        <w:rPr>
          <w:rFonts w:hint="eastAsia" w:ascii="仿宋_GB2312" w:hAnsi="宋体" w:eastAsia="仿宋_GB2312" w:cs="宋体"/>
          <w:sz w:val="24"/>
          <w:szCs w:val="24"/>
        </w:rPr>
        <w:t>4、本次培训班不收取培训费，往返交通费、在沪住宿费由学员所在单位自行解决，主办单位不推荐住宿场地。</w:t>
      </w:r>
    </w:p>
    <w:p>
      <w:pPr>
        <w:spacing w:before="156" w:beforeLines="50" w:line="360" w:lineRule="auto"/>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四、报名条件</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1、高校博物馆（含港澳台地区）从业人员、研究人员；</w:t>
      </w:r>
    </w:p>
    <w:p>
      <w:pPr>
        <w:spacing w:line="360" w:lineRule="auto"/>
        <w:ind w:firstLine="480" w:firstLineChars="200"/>
        <w:rPr>
          <w:rFonts w:ascii="仿宋_GB2312" w:hAnsi="宋体" w:eastAsia="仿宋_GB2312" w:cs="宋体"/>
          <w:sz w:val="24"/>
          <w:szCs w:val="24"/>
        </w:rPr>
      </w:pPr>
      <w:r>
        <w:rPr>
          <w:rFonts w:ascii="仿宋_GB2312" w:hAnsi="宋体" w:eastAsia="仿宋_GB2312" w:cs="宋体"/>
          <w:sz w:val="24"/>
          <w:szCs w:val="24"/>
        </w:rPr>
        <w:t>2</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具有一</w:t>
      </w:r>
      <w:r>
        <w:rPr>
          <w:rFonts w:hint="eastAsia" w:ascii="仿宋_GB2312" w:hAnsi="宋体" w:eastAsia="仿宋_GB2312" w:cs="宋体"/>
          <w:sz w:val="24"/>
          <w:szCs w:val="24"/>
        </w:rPr>
        <w:t>年以上</w:t>
      </w:r>
      <w:r>
        <w:rPr>
          <w:rFonts w:hint="eastAsia" w:ascii="仿宋_GB2312" w:hAnsi="宋体" w:eastAsia="仿宋_GB2312" w:cs="宋体"/>
          <w:sz w:val="24"/>
          <w:szCs w:val="24"/>
          <w:lang w:val="en-US" w:eastAsia="zh-CN"/>
        </w:rPr>
        <w:t>高校博物馆</w:t>
      </w:r>
      <w:r>
        <w:rPr>
          <w:rFonts w:hint="eastAsia" w:ascii="仿宋_GB2312" w:hAnsi="宋体" w:eastAsia="仿宋_GB2312" w:cs="宋体"/>
          <w:sz w:val="24"/>
          <w:szCs w:val="24"/>
        </w:rPr>
        <w:t>工作</w:t>
      </w:r>
      <w:r>
        <w:rPr>
          <w:rFonts w:hint="eastAsia" w:ascii="仿宋_GB2312" w:hAnsi="宋体" w:eastAsia="仿宋_GB2312" w:cs="宋体"/>
          <w:sz w:val="24"/>
          <w:szCs w:val="24"/>
          <w:lang w:val="en-US" w:eastAsia="zh-CN"/>
        </w:rPr>
        <w:t>或管理</w:t>
      </w:r>
      <w:r>
        <w:rPr>
          <w:rFonts w:hint="eastAsia" w:ascii="仿宋_GB2312" w:hAnsi="宋体" w:eastAsia="仿宋_GB2312" w:cs="宋体"/>
          <w:sz w:val="24"/>
          <w:szCs w:val="24"/>
        </w:rPr>
        <w:t>经验；</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3、具备较为熟练的英语交流与表达能力；</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4、原则上每所大学限报1人；</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本次培训班计划招收30人，将按照上述要求从报名人员中择优录取。</w:t>
      </w:r>
    </w:p>
    <w:p>
      <w:pPr>
        <w:spacing w:before="156" w:beforeLines="50" w:line="360" w:lineRule="auto"/>
        <w:ind w:firstLine="482" w:firstLineChars="200"/>
        <w:rPr>
          <w:rFonts w:ascii="仿宋_GB2312" w:hAnsi="宋体" w:eastAsia="仿宋_GB2312" w:cs="宋体"/>
          <w:color w:val="000000"/>
          <w:sz w:val="24"/>
          <w:szCs w:val="24"/>
        </w:rPr>
      </w:pPr>
      <w:r>
        <w:rPr>
          <w:rFonts w:hint="eastAsia" w:ascii="仿宋_GB2312" w:hAnsi="宋体" w:eastAsia="仿宋_GB2312" w:cs="宋体"/>
          <w:b/>
          <w:sz w:val="24"/>
          <w:szCs w:val="24"/>
        </w:rPr>
        <w:t>五、报名方式</w:t>
      </w:r>
    </w:p>
    <w:p>
      <w:pPr>
        <w:wordWrap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有意报名者请填写《201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年高校博物馆国际培训班报名表》（详见附件二，</w:t>
      </w:r>
      <w:r>
        <w:rPr>
          <w:rFonts w:hint="eastAsia" w:ascii="仿宋_GB2312" w:hAnsi="宋体" w:eastAsia="仿宋_GB2312" w:cs="宋体"/>
          <w:color w:val="auto"/>
          <w:sz w:val="24"/>
          <w:szCs w:val="24"/>
        </w:rPr>
        <w:t>须同时填写及提交中英文版）</w:t>
      </w:r>
      <w:r>
        <w:rPr>
          <w:rFonts w:hint="eastAsia" w:ascii="仿宋_GB2312" w:hAnsi="宋体" w:eastAsia="仿宋_GB2312" w:cs="宋体"/>
          <w:sz w:val="24"/>
          <w:szCs w:val="24"/>
        </w:rPr>
        <w:t>，</w:t>
      </w:r>
      <w:r>
        <w:rPr>
          <w:rFonts w:hint="eastAsia"/>
        </w:rPr>
        <w:fldChar w:fldCharType="begin"/>
      </w:r>
      <w:r>
        <w:instrText xml:space="preserve"> HYPERLINK "mailto:并准备一份个人中英文简历于2018年2月1日前发送至邮箱qlmtraining@163.com" </w:instrText>
      </w:r>
      <w:r>
        <w:rPr>
          <w:rFonts w:hint="eastAsia"/>
        </w:rPr>
        <w:fldChar w:fldCharType="separate"/>
      </w:r>
      <w:r>
        <w:rPr>
          <w:rFonts w:hint="eastAsia" w:ascii="仿宋_GB2312" w:hAnsi="宋体" w:eastAsia="仿宋_GB2312" w:cs="宋体"/>
          <w:sz w:val="24"/>
          <w:szCs w:val="24"/>
        </w:rPr>
        <w:t>并准备一份个人</w:t>
      </w:r>
      <w:r>
        <w:rPr>
          <w:rFonts w:hint="eastAsia" w:ascii="仿宋_GB2312" w:hAnsi="宋体" w:eastAsia="仿宋_GB2312" w:cs="宋体"/>
          <w:b/>
          <w:bCs/>
          <w:sz w:val="24"/>
          <w:szCs w:val="24"/>
        </w:rPr>
        <w:t>中英文简历</w:t>
      </w:r>
      <w:r>
        <w:rPr>
          <w:rFonts w:hint="eastAsia" w:ascii="仿宋_GB2312" w:hAnsi="宋体" w:eastAsia="仿宋_GB2312" w:cs="宋体"/>
          <w:sz w:val="24"/>
          <w:szCs w:val="24"/>
        </w:rPr>
        <w:t>于201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年2月</w:t>
      </w:r>
      <w:r>
        <w:rPr>
          <w:rFonts w:hint="eastAsia" w:ascii="仿宋_GB2312" w:hAnsi="宋体" w:eastAsia="仿宋_GB2312" w:cs="宋体"/>
          <w:sz w:val="24"/>
          <w:szCs w:val="24"/>
          <w:lang w:val="en-US" w:eastAsia="zh-CN"/>
        </w:rPr>
        <w:t>27</w:t>
      </w:r>
      <w:r>
        <w:rPr>
          <w:rFonts w:hint="eastAsia" w:ascii="仿宋_GB2312" w:hAnsi="宋体" w:eastAsia="仿宋_GB2312" w:cs="宋体"/>
          <w:sz w:val="24"/>
          <w:szCs w:val="24"/>
        </w:rPr>
        <w:t>日前发送至邮箱</w:t>
      </w:r>
      <w:r>
        <w:rPr>
          <w:rFonts w:hint="eastAsia" w:ascii="仿宋_GB2312" w:hAnsi="宋体" w:eastAsia="仿宋_GB2312" w:cs="宋体"/>
          <w:sz w:val="22"/>
          <w:szCs w:val="22"/>
        </w:rPr>
        <w:t>qlmtraining@163.com</w:t>
      </w:r>
      <w:r>
        <w:rPr>
          <w:rFonts w:hint="eastAsia" w:ascii="仿宋_GB2312" w:hAnsi="宋体" w:eastAsia="仿宋_GB2312" w:cs="宋体"/>
          <w:sz w:val="24"/>
          <w:szCs w:val="24"/>
        </w:rPr>
        <w:fldChar w:fldCharType="end"/>
      </w:r>
      <w:r>
        <w:rPr>
          <w:rFonts w:hint="eastAsia" w:ascii="仿宋_GB2312" w:hAnsi="宋体" w:eastAsia="仿宋_GB2312" w:cs="宋体"/>
          <w:sz w:val="24"/>
          <w:szCs w:val="24"/>
        </w:rPr>
        <w:t>。培训班将于201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年3月</w:t>
      </w:r>
      <w:r>
        <w:rPr>
          <w:rFonts w:hint="eastAsia" w:ascii="仿宋_GB2312" w:hAnsi="宋体" w:eastAsia="仿宋_GB2312" w:cs="宋体"/>
          <w:sz w:val="24"/>
          <w:szCs w:val="24"/>
          <w:lang w:val="en-US" w:eastAsia="zh-CN"/>
        </w:rPr>
        <w:t>15</w:t>
      </w:r>
      <w:r>
        <w:rPr>
          <w:rFonts w:hint="eastAsia" w:ascii="仿宋_GB2312" w:hAnsi="宋体" w:eastAsia="仿宋_GB2312" w:cs="宋体"/>
          <w:sz w:val="24"/>
          <w:szCs w:val="24"/>
        </w:rPr>
        <w:t>日前发放录取通知以及培训具体要求。</w:t>
      </w:r>
    </w:p>
    <w:p>
      <w:pPr>
        <w:spacing w:line="360" w:lineRule="auto"/>
        <w:ind w:firstLine="480" w:firstLineChars="200"/>
        <w:rPr>
          <w:rFonts w:ascii="仿宋_GB2312" w:hAnsi="宋体" w:eastAsia="仿宋_GB2312" w:cs="宋体"/>
          <w:sz w:val="24"/>
          <w:szCs w:val="24"/>
        </w:rPr>
      </w:pPr>
    </w:p>
    <w:p>
      <w:pPr>
        <w:spacing w:line="360" w:lineRule="auto"/>
        <w:ind w:firstLine="480" w:firstLineChars="200"/>
        <w:rPr>
          <w:sz w:val="24"/>
          <w:szCs w:val="24"/>
        </w:rPr>
      </w:pPr>
      <w:r>
        <w:rPr>
          <w:rFonts w:hint="eastAsia" w:ascii="仿宋_GB2312" w:hAnsi="宋体" w:eastAsia="仿宋_GB2312" w:cs="宋体"/>
          <w:sz w:val="24"/>
          <w:szCs w:val="24"/>
        </w:rPr>
        <w:t xml:space="preserve">联系人：陆老师 </w:t>
      </w:r>
      <w:r>
        <w:rPr>
          <w:rFonts w:hint="eastAsia"/>
        </w:rPr>
        <w:fldChar w:fldCharType="begin"/>
      </w:r>
      <w:r>
        <w:instrText xml:space="preserve"> HYPERLINK "mailto:qlmtraining@163.com" </w:instrText>
      </w:r>
      <w:r>
        <w:rPr>
          <w:rFonts w:hint="eastAsia"/>
        </w:rPr>
        <w:fldChar w:fldCharType="separate"/>
      </w:r>
      <w:r>
        <w:rPr>
          <w:rFonts w:hint="eastAsia"/>
          <w:sz w:val="24"/>
          <w:szCs w:val="24"/>
        </w:rPr>
        <w:t>qlmtraining@163.com</w:t>
      </w:r>
      <w:r>
        <w:rPr>
          <w:rFonts w:hint="eastAsia"/>
          <w:sz w:val="24"/>
          <w:szCs w:val="24"/>
        </w:rPr>
        <w:fldChar w:fldCharType="end"/>
      </w:r>
      <w:r>
        <w:rPr>
          <w:rFonts w:hint="eastAsia"/>
          <w:sz w:val="24"/>
          <w:szCs w:val="24"/>
          <w:lang w:val="en-US" w:eastAsia="zh-CN"/>
        </w:rPr>
        <w:t xml:space="preserve"> </w:t>
      </w:r>
      <w:r>
        <w:rPr>
          <w:rFonts w:hint="eastAsia" w:ascii="仿宋_GB2312" w:hAnsi="宋体" w:eastAsia="仿宋_GB2312" w:cs="宋体"/>
          <w:sz w:val="24"/>
          <w:szCs w:val="24"/>
        </w:rPr>
        <w:t>；021-62932525</w:t>
      </w:r>
      <w:bookmarkStart w:id="1" w:name="_GoBack"/>
      <w:bookmarkEnd w:id="1"/>
    </w:p>
    <w:p>
      <w:pPr>
        <w:spacing w:line="360" w:lineRule="auto"/>
        <w:ind w:firstLine="560" w:firstLineChars="200"/>
        <w:rPr>
          <w:rFonts w:ascii="仿宋_GB2312" w:hAnsi="宋体" w:eastAsia="仿宋_GB2312" w:cs="宋体"/>
          <w:color w:val="000000"/>
          <w:sz w:val="28"/>
          <w:szCs w:val="28"/>
        </w:rPr>
      </w:pP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color w:val="000000"/>
          <w:sz w:val="24"/>
          <w:szCs w:val="24"/>
        </w:rPr>
        <w:t>附件一：《</w:t>
      </w:r>
      <w:bookmarkStart w:id="0" w:name="OLE_LINK1"/>
      <w:r>
        <w:rPr>
          <w:rFonts w:hint="eastAsia" w:ascii="仿宋_GB2312" w:hAnsi="宋体" w:eastAsia="仿宋_GB2312" w:cs="宋体"/>
          <w:sz w:val="24"/>
          <w:szCs w:val="24"/>
        </w:rPr>
        <w:t>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高校博物馆国际培训班课程安排</w:t>
      </w:r>
      <w:bookmarkEnd w:id="0"/>
      <w:r>
        <w:rPr>
          <w:rFonts w:hint="eastAsia" w:ascii="仿宋_GB2312" w:hAnsi="宋体" w:eastAsia="仿宋_GB2312" w:cs="宋体"/>
          <w:sz w:val="24"/>
          <w:szCs w:val="24"/>
        </w:rPr>
        <w:t>》</w:t>
      </w:r>
    </w:p>
    <w:p>
      <w:pPr>
        <w:spacing w:line="360" w:lineRule="auto"/>
        <w:ind w:firstLine="480" w:firstLineChars="200"/>
        <w:rPr>
          <w:rFonts w:ascii="仿宋_GB2312" w:hAnsi="宋体" w:eastAsia="仿宋_GB2312" w:cs="宋体"/>
          <w:color w:val="000000"/>
          <w:sz w:val="24"/>
          <w:szCs w:val="24"/>
        </w:rPr>
      </w:pPr>
      <w:r>
        <w:rPr>
          <w:rFonts w:hint="eastAsia" w:ascii="仿宋_GB2312" w:hAnsi="宋体" w:eastAsia="仿宋_GB2312" w:cs="宋体"/>
          <w:sz w:val="24"/>
          <w:szCs w:val="24"/>
        </w:rPr>
        <w:t>附件二：《201</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高校博物馆国际培训班报名表》</w:t>
      </w:r>
    </w:p>
    <w:p>
      <w:pPr>
        <w:spacing w:line="360" w:lineRule="auto"/>
        <w:rPr>
          <w:rFonts w:ascii="仿宋_GB2312" w:hAnsi="宋体" w:eastAsia="仿宋_GB2312" w:cs="宋体"/>
          <w:sz w:val="24"/>
          <w:szCs w:val="24"/>
        </w:rPr>
      </w:pPr>
    </w:p>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 xml:space="preserve">                               </w:t>
      </w:r>
    </w:p>
    <w:p>
      <w:pPr>
        <w:spacing w:line="500" w:lineRule="exact"/>
        <w:jc w:val="right"/>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rPr>
        <w:t>国际博物馆协会大学博物馆与藏品委员会</w:t>
      </w:r>
    </w:p>
    <w:p>
      <w:pPr>
        <w:spacing w:line="500" w:lineRule="exact"/>
        <w:jc w:val="center"/>
        <w:rPr>
          <w:rFonts w:hint="eastAsia" w:ascii="仿宋_GB2312" w:hAnsi="宋体" w:eastAsia="仿宋_GB2312" w:cs="宋体"/>
          <w:sz w:val="24"/>
          <w:szCs w:val="24"/>
        </w:rPr>
      </w:pPr>
      <w:r>
        <w:rPr>
          <w:rFonts w:hint="eastAsia" w:ascii="仿宋_GB2312" w:hAnsi="宋体" w:eastAsia="仿宋_GB2312" w:cs="宋体"/>
          <w:sz w:val="24"/>
          <w:szCs w:val="24"/>
        </w:rPr>
        <w:t xml:space="preserve">                                  全国高校博物馆育人联盟</w:t>
      </w:r>
    </w:p>
    <w:p>
      <w:pPr>
        <w:spacing w:line="500" w:lineRule="exact"/>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上海市高校博物馆育人联盟</w:t>
      </w:r>
    </w:p>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 xml:space="preserve">                                 上海交通大学钱学森图书馆</w:t>
      </w:r>
    </w:p>
    <w:p>
      <w:pPr>
        <w:spacing w:line="500" w:lineRule="exact"/>
        <w:ind w:right="360"/>
        <w:jc w:val="center"/>
        <w:rPr>
          <w:rFonts w:ascii="仿宋_GB2312" w:hAnsi="宋体" w:eastAsia="仿宋_GB2312" w:cs="宋体"/>
          <w:sz w:val="24"/>
          <w:szCs w:val="24"/>
        </w:rPr>
      </w:pPr>
      <w:r>
        <w:rPr>
          <w:rFonts w:hint="eastAsia" w:ascii="仿宋_GB2312" w:hAnsi="宋体" w:eastAsia="仿宋_GB2312" w:cs="宋体"/>
          <w:sz w:val="24"/>
          <w:szCs w:val="24"/>
        </w:rPr>
        <w:t xml:space="preserve">                                    二</w:t>
      </w:r>
      <w:r>
        <w:rPr>
          <w:rFonts w:hint="eastAsia" w:ascii="仿宋_GB2312" w:hAnsi="仿宋_GB2312" w:eastAsia="仿宋_GB2312" w:cs="仿宋_GB2312"/>
          <w:sz w:val="24"/>
          <w:szCs w:val="24"/>
        </w:rPr>
        <w:t>〇一</w:t>
      </w: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rPr>
        <w:t>年一月</w:t>
      </w:r>
      <w:r>
        <w:rPr>
          <w:rFonts w:hint="eastAsia" w:ascii="仿宋_GB2312" w:hAnsi="仿宋_GB2312" w:eastAsia="仿宋_GB2312" w:cs="仿宋_GB2312"/>
          <w:sz w:val="24"/>
          <w:szCs w:val="24"/>
          <w:lang w:val="en-US" w:eastAsia="zh-CN"/>
        </w:rPr>
        <w:t>十一</w:t>
      </w:r>
      <w:r>
        <w:rPr>
          <w:rFonts w:hint="eastAsia" w:ascii="仿宋_GB2312" w:hAnsi="仿宋_GB2312" w:eastAsia="仿宋_GB2312" w:cs="仿宋_GB2312"/>
          <w:sz w:val="24"/>
          <w:szCs w:val="24"/>
        </w:rPr>
        <w:t>日</w:t>
      </w:r>
    </w:p>
    <w:p>
      <w:pPr>
        <w:spacing w:before="156" w:beforeLines="50"/>
        <w:rPr>
          <w:rFonts w:hint="eastAsia" w:ascii="仿宋" w:hAnsi="仿宋" w:eastAsia="仿宋" w:cs="宋体"/>
          <w:bCs/>
          <w:color w:val="000000"/>
          <w:sz w:val="24"/>
          <w:szCs w:val="24"/>
        </w:rPr>
      </w:pPr>
    </w:p>
    <w:p>
      <w:pPr>
        <w:spacing w:before="156" w:beforeLines="50"/>
        <w:rPr>
          <w:rFonts w:hint="eastAsia" w:ascii="仿宋" w:hAnsi="仿宋" w:eastAsia="仿宋" w:cs="宋体"/>
          <w:bCs/>
          <w:color w:val="000000"/>
          <w:sz w:val="24"/>
          <w:szCs w:val="24"/>
        </w:rPr>
      </w:pPr>
    </w:p>
    <w:p>
      <w:pPr>
        <w:spacing w:before="156" w:beforeLines="50"/>
        <w:rPr>
          <w:rFonts w:ascii="仿宋" w:hAnsi="仿宋" w:eastAsia="仿宋" w:cs="宋体"/>
          <w:bCs/>
          <w:color w:val="000000"/>
          <w:sz w:val="24"/>
          <w:szCs w:val="24"/>
        </w:rPr>
      </w:pPr>
      <w:r>
        <w:rPr>
          <w:rFonts w:ascii="仿宋" w:hAnsi="仿宋" w:eastAsia="仿宋" w:cs="宋体"/>
          <w:bCs/>
          <w:color w:val="000000"/>
          <w:sz w:val="24"/>
          <w:szCs w:val="24"/>
        </w:rPr>
        <w:t>附件一</w:t>
      </w:r>
      <w:r>
        <w:rPr>
          <w:rFonts w:hint="eastAsia" w:ascii="仿宋" w:hAnsi="仿宋" w:eastAsia="仿宋" w:cs="宋体"/>
          <w:bCs/>
          <w:color w:val="000000"/>
          <w:sz w:val="24"/>
          <w:szCs w:val="24"/>
        </w:rPr>
        <w:t>：</w:t>
      </w:r>
    </w:p>
    <w:p>
      <w:pPr>
        <w:spacing w:before="156" w:beforeLines="50"/>
        <w:jc w:val="center"/>
        <w:rPr>
          <w:rFonts w:ascii="黑体" w:hAnsi="黑体" w:eastAsia="黑体" w:cs="宋体"/>
          <w:bCs/>
          <w:color w:val="000000"/>
          <w:sz w:val="28"/>
          <w:szCs w:val="28"/>
        </w:rPr>
      </w:pPr>
      <w:r>
        <w:rPr>
          <w:rFonts w:hint="eastAsia" w:ascii="黑体" w:hAnsi="黑体" w:eastAsia="黑体" w:cs="宋体"/>
          <w:bCs/>
          <w:color w:val="000000"/>
          <w:sz w:val="28"/>
          <w:szCs w:val="28"/>
        </w:rPr>
        <w:t>201</w:t>
      </w:r>
      <w:r>
        <w:rPr>
          <w:rFonts w:hint="eastAsia" w:ascii="黑体" w:hAnsi="黑体" w:eastAsia="黑体" w:cs="宋体"/>
          <w:bCs/>
          <w:color w:val="000000"/>
          <w:sz w:val="28"/>
          <w:szCs w:val="28"/>
          <w:lang w:val="en-US" w:eastAsia="zh-CN"/>
        </w:rPr>
        <w:t>9</w:t>
      </w:r>
      <w:r>
        <w:rPr>
          <w:rFonts w:hint="eastAsia" w:ascii="黑体" w:hAnsi="黑体" w:eastAsia="黑体" w:cs="宋体"/>
          <w:bCs/>
          <w:color w:val="000000"/>
          <w:sz w:val="28"/>
          <w:szCs w:val="28"/>
        </w:rPr>
        <w:t>高校博物馆国际培训班课程安排</w:t>
      </w:r>
    </w:p>
    <w:p>
      <w:pPr>
        <w:spacing w:before="156" w:beforeLines="50" w:after="156" w:afterLines="50"/>
        <w:rPr>
          <w:rFonts w:hint="eastAsia" w:ascii="仿宋_GB2312" w:hAnsi="宋体" w:eastAsia="仿宋_GB2312" w:cs="宋体"/>
          <w:color w:val="000000"/>
          <w:sz w:val="24"/>
          <w:szCs w:val="24"/>
        </w:rPr>
      </w:pPr>
      <w:r>
        <w:rPr>
          <w:rFonts w:hint="eastAsia" w:ascii="仿宋_GB2312" w:hAnsi="宋体" w:eastAsia="仿宋_GB2312" w:cs="宋体"/>
          <w:b/>
          <w:bCs/>
          <w:color w:val="000000"/>
          <w:sz w:val="24"/>
          <w:szCs w:val="24"/>
        </w:rPr>
        <w:t>培训主题：</w:t>
      </w:r>
      <w:r>
        <w:rPr>
          <w:rFonts w:hint="eastAsia" w:ascii="仿宋_GB2312" w:hAnsi="宋体" w:eastAsia="仿宋_GB2312" w:cs="宋体"/>
          <w:color w:val="000000"/>
          <w:sz w:val="24"/>
          <w:szCs w:val="24"/>
        </w:rPr>
        <w:t>变革中的大学博物馆：新形象·新受众·新方法</w:t>
      </w:r>
    </w:p>
    <w:p>
      <w:pPr>
        <w:spacing w:before="156" w:beforeLines="50" w:after="156" w:afterLines="50"/>
        <w:rPr>
          <w:rFonts w:hint="eastAsia" w:ascii="仿宋_GB2312" w:hAnsi="宋体" w:eastAsia="仿宋_GB2312" w:cs="宋体"/>
          <w:b/>
          <w:bCs/>
          <w:color w:val="000000"/>
          <w:sz w:val="24"/>
          <w:szCs w:val="24"/>
          <w:lang w:val="en-US" w:eastAsia="zh-CN"/>
        </w:rPr>
      </w:pPr>
      <w:r>
        <w:rPr>
          <w:rFonts w:hint="eastAsia" w:ascii="仿宋_GB2312" w:hAnsi="宋体" w:eastAsia="仿宋_GB2312" w:cs="宋体"/>
          <w:b/>
          <w:bCs/>
          <w:color w:val="000000"/>
          <w:sz w:val="24"/>
          <w:szCs w:val="24"/>
          <w:lang w:val="en-US" w:eastAsia="zh-CN"/>
        </w:rPr>
        <w:t>课程安排：</w:t>
      </w:r>
    </w:p>
    <w:tbl>
      <w:tblPr>
        <w:tblStyle w:val="8"/>
        <w:tblpPr w:leftFromText="180" w:rightFromText="180" w:vertAnchor="text" w:horzAnchor="page" w:tblpX="1963" w:tblpY="126"/>
        <w:tblOverlap w:val="never"/>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50" w:type="dxa"/>
            <w:shd w:val="clear" w:color="auto" w:fill="CFCECE" w:themeFill="background2" w:themeFillShade="E5"/>
            <w:vAlign w:val="center"/>
          </w:tcPr>
          <w:p>
            <w:pPr>
              <w:spacing w:before="156" w:beforeLines="50"/>
              <w:jc w:val="center"/>
              <w:rPr>
                <w:rFonts w:ascii="仿宋_GB2312" w:hAnsi="宋体" w:eastAsia="仿宋_GB2312" w:cs="宋体"/>
                <w:b/>
                <w:bCs/>
                <w:color w:val="000000"/>
                <w:sz w:val="24"/>
              </w:rPr>
            </w:pPr>
            <w:r>
              <w:rPr>
                <w:rFonts w:ascii="仿宋_GB2312" w:hAnsi="宋体" w:eastAsia="仿宋_GB2312" w:cs="宋体"/>
                <w:b/>
                <w:bCs/>
                <w:color w:val="000000"/>
                <w:sz w:val="24"/>
              </w:rPr>
              <w:t>时间</w:t>
            </w:r>
          </w:p>
        </w:tc>
        <w:tc>
          <w:tcPr>
            <w:tcW w:w="6795" w:type="dxa"/>
            <w:shd w:val="clear" w:color="auto" w:fill="CFCECE" w:themeFill="background2" w:themeFillShade="E5"/>
            <w:vAlign w:val="center"/>
          </w:tcPr>
          <w:p>
            <w:pPr>
              <w:spacing w:before="156" w:beforeLines="50"/>
              <w:jc w:val="center"/>
              <w:rPr>
                <w:rFonts w:ascii="仿宋_GB2312" w:hAnsi="宋体" w:eastAsia="仿宋_GB2312" w:cs="宋体"/>
                <w:bCs/>
                <w:color w:val="000000"/>
                <w:sz w:val="24"/>
              </w:rPr>
            </w:pPr>
            <w:r>
              <w:rPr>
                <w:rFonts w:hint="eastAsia" w:ascii="仿宋_GB2312" w:hAnsi="宋体" w:eastAsia="仿宋_GB2312" w:cs="宋体"/>
                <w:b/>
                <w:bCs/>
                <w:color w:val="000000"/>
                <w:sz w:val="24"/>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Merge w:val="restart"/>
            <w:vAlign w:val="center"/>
          </w:tcPr>
          <w:p>
            <w:pPr>
              <w:spacing w:before="156" w:beforeLines="50"/>
              <w:jc w:val="center"/>
              <w:rPr>
                <w:rFonts w:ascii="仿宋_GB2312" w:hAnsi="宋体" w:eastAsia="仿宋_GB2312" w:cs="宋体"/>
                <w:b/>
                <w:bCs/>
                <w:color w:val="000000"/>
                <w:sz w:val="24"/>
                <w:szCs w:val="24"/>
              </w:rPr>
            </w:pPr>
            <w:r>
              <w:rPr>
                <w:rFonts w:hint="eastAsia" w:ascii="仿宋_GB2312" w:hAnsi="宋体" w:eastAsia="仿宋_GB2312" w:cs="宋体"/>
                <w:color w:val="000000"/>
                <w:sz w:val="24"/>
                <w:szCs w:val="24"/>
              </w:rPr>
              <w:t>4月23日（周二）</w:t>
            </w:r>
          </w:p>
        </w:tc>
        <w:tc>
          <w:tcPr>
            <w:tcW w:w="6795" w:type="dxa"/>
            <w:vAlign w:val="center"/>
          </w:tcPr>
          <w:p>
            <w:pPr>
              <w:spacing w:before="156" w:beforeLines="50"/>
              <w:jc w:val="left"/>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Merge w:val="continue"/>
            <w:vAlign w:val="center"/>
          </w:tcPr>
          <w:p>
            <w:pPr>
              <w:spacing w:before="156" w:beforeLines="50"/>
              <w:jc w:val="center"/>
              <w:rPr>
                <w:rFonts w:hint="eastAsia" w:ascii="仿宋_GB2312" w:hAnsi="宋体" w:eastAsia="仿宋_GB2312" w:cs="宋体"/>
                <w:color w:val="000000"/>
                <w:sz w:val="24"/>
                <w:szCs w:val="24"/>
              </w:rPr>
            </w:pPr>
          </w:p>
        </w:tc>
        <w:tc>
          <w:tcPr>
            <w:tcW w:w="6795" w:type="dxa"/>
            <w:vAlign w:val="center"/>
          </w:tcPr>
          <w:p>
            <w:pPr>
              <w:spacing w:before="156" w:beforeLines="50"/>
              <w:jc w:val="left"/>
              <w:rPr>
                <w:rFonts w:hint="eastAsia" w:ascii="仿宋_GB2312" w:hAnsi="宋体" w:eastAsia="仿宋_GB2312" w:cs="宋体"/>
                <w:bCs/>
                <w:color w:val="000000"/>
                <w:sz w:val="24"/>
                <w:szCs w:val="24"/>
              </w:rPr>
            </w:pPr>
            <w:r>
              <w:rPr>
                <w:rFonts w:hint="eastAsia" w:ascii="仿宋_GB2312" w:hAnsi="宋体" w:eastAsia="仿宋_GB2312" w:cs="宋体"/>
                <w:bCs/>
                <w:color w:val="000000"/>
                <w:sz w:val="24"/>
                <w:szCs w:val="24"/>
              </w:rPr>
              <w:t>上海交大钱学森图书馆与UMAC新一轮国际培训项目协议签署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Merge w:val="continue"/>
            <w:vAlign w:val="center"/>
          </w:tcPr>
          <w:p>
            <w:pPr>
              <w:spacing w:before="156" w:beforeLines="50"/>
              <w:jc w:val="center"/>
              <w:rPr>
                <w:sz w:val="24"/>
                <w:szCs w:val="24"/>
              </w:rPr>
            </w:pPr>
          </w:p>
        </w:tc>
        <w:tc>
          <w:tcPr>
            <w:tcW w:w="6795" w:type="dxa"/>
            <w:vAlign w:val="center"/>
          </w:tcPr>
          <w:p>
            <w:pPr>
              <w:spacing w:before="156" w:beforeLines="50"/>
              <w:jc w:val="left"/>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专题讨论-变革中的大学博物馆：新形象·新受众·新方法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Merge w:val="continue"/>
            <w:vAlign w:val="center"/>
          </w:tcPr>
          <w:p>
            <w:pPr>
              <w:spacing w:before="156" w:beforeLines="50"/>
              <w:jc w:val="center"/>
              <w:rPr>
                <w:sz w:val="24"/>
                <w:szCs w:val="24"/>
              </w:rPr>
            </w:pPr>
          </w:p>
        </w:tc>
        <w:tc>
          <w:tcPr>
            <w:tcW w:w="6795" w:type="dxa"/>
            <w:vAlign w:val="center"/>
          </w:tcPr>
          <w:p>
            <w:pPr>
              <w:spacing w:before="156" w:beforeLines="50"/>
              <w:jc w:val="left"/>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博物馆参观（东华大学纺织服饰博物馆）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450" w:type="dxa"/>
            <w:vAlign w:val="center"/>
          </w:tcPr>
          <w:p>
            <w:pPr>
              <w:spacing w:before="156" w:beforeLines="50"/>
              <w:jc w:val="center"/>
              <w:rPr>
                <w:rFonts w:ascii="仿宋_GB2312" w:hAnsi="宋体" w:eastAsia="仿宋_GB2312" w:cs="宋体"/>
                <w:b/>
                <w:bCs/>
                <w:color w:val="000000"/>
                <w:sz w:val="24"/>
                <w:szCs w:val="24"/>
              </w:rPr>
            </w:pPr>
            <w:r>
              <w:rPr>
                <w:rFonts w:hint="eastAsia" w:ascii="仿宋_GB2312" w:hAnsi="宋体" w:eastAsia="仿宋_GB2312" w:cs="宋体"/>
                <w:color w:val="000000"/>
                <w:sz w:val="24"/>
                <w:szCs w:val="24"/>
              </w:rPr>
              <w:t>4月24日（周三）</w:t>
            </w:r>
          </w:p>
        </w:tc>
        <w:tc>
          <w:tcPr>
            <w:tcW w:w="6795" w:type="dxa"/>
            <w:vAlign w:val="center"/>
          </w:tcPr>
          <w:p>
            <w:pPr>
              <w:spacing w:before="156" w:beforeLines="50"/>
              <w:jc w:val="left"/>
              <w:rPr>
                <w:rFonts w:ascii="仿宋_GB2312" w:hAnsi="宋体" w:eastAsia="仿宋_GB2312" w:cs="宋体"/>
                <w:bCs/>
                <w:color w:val="000000"/>
                <w:sz w:val="24"/>
                <w:szCs w:val="24"/>
              </w:rPr>
            </w:pPr>
            <w:r>
              <w:rPr>
                <w:rFonts w:hint="eastAsia" w:ascii="仿宋_GB2312" w:hAnsi="宋体" w:eastAsia="仿宋_GB2312" w:cs="宋体"/>
                <w:bCs/>
                <w:color w:val="000000"/>
                <w:sz w:val="24"/>
                <w:szCs w:val="24"/>
              </w:rPr>
              <w:t>大学博物馆：管理与规划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Align w:val="center"/>
          </w:tcPr>
          <w:p>
            <w:pPr>
              <w:spacing w:before="156" w:beforeLine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4月25日（周四）</w:t>
            </w:r>
          </w:p>
        </w:tc>
        <w:tc>
          <w:tcPr>
            <w:tcW w:w="6795" w:type="dxa"/>
            <w:vAlign w:val="center"/>
          </w:tcPr>
          <w:p>
            <w:pPr>
              <w:tabs>
                <w:tab w:val="left" w:pos="3058"/>
              </w:tabs>
              <w:jc w:val="left"/>
              <w:rPr>
                <w:sz w:val="24"/>
                <w:szCs w:val="24"/>
              </w:rPr>
            </w:pPr>
            <w:r>
              <w:rPr>
                <w:rFonts w:hint="eastAsia" w:ascii="仿宋_GB2312" w:hAnsi="宋体" w:eastAsia="仿宋_GB2312" w:cs="宋体"/>
                <w:color w:val="000000"/>
                <w:sz w:val="24"/>
                <w:szCs w:val="24"/>
              </w:rPr>
              <w:t>大学博物馆：藏品管理与保护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Align w:val="center"/>
          </w:tcPr>
          <w:p>
            <w:pPr>
              <w:spacing w:before="156" w:beforeLine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4月26日（周五）</w:t>
            </w:r>
          </w:p>
        </w:tc>
        <w:tc>
          <w:tcPr>
            <w:tcW w:w="6795" w:type="dxa"/>
            <w:vAlign w:val="center"/>
          </w:tcPr>
          <w:p>
            <w:pPr>
              <w:spacing w:before="156" w:beforeLines="5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大学博物馆：教学与科研（含跨学科研究方法）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Merge w:val="restart"/>
            <w:vAlign w:val="center"/>
          </w:tcPr>
          <w:p>
            <w:pPr>
              <w:spacing w:before="156" w:beforeLine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4月27日（周六）</w:t>
            </w:r>
          </w:p>
        </w:tc>
        <w:tc>
          <w:tcPr>
            <w:tcW w:w="6795" w:type="dxa"/>
            <w:vAlign w:val="center"/>
          </w:tcPr>
          <w:p>
            <w:pPr>
              <w:spacing w:before="156" w:beforeLines="5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大学博物馆：展览、教育与公共传播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50" w:type="dxa"/>
            <w:vMerge w:val="continue"/>
            <w:vAlign w:val="center"/>
          </w:tcPr>
          <w:p>
            <w:pPr>
              <w:spacing w:before="156" w:beforeLines="50"/>
              <w:jc w:val="center"/>
              <w:rPr>
                <w:rFonts w:ascii="仿宋_GB2312" w:hAnsi="宋体" w:eastAsia="仿宋_GB2312" w:cs="宋体"/>
                <w:color w:val="000000"/>
                <w:sz w:val="24"/>
                <w:szCs w:val="24"/>
              </w:rPr>
            </w:pPr>
          </w:p>
        </w:tc>
        <w:tc>
          <w:tcPr>
            <w:tcW w:w="6795" w:type="dxa"/>
            <w:vAlign w:val="center"/>
          </w:tcPr>
          <w:p>
            <w:pPr>
              <w:spacing w:before="156" w:beforeLines="5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学员案例汇报及结业仪式</w:t>
            </w:r>
          </w:p>
        </w:tc>
      </w:tr>
    </w:tbl>
    <w:p>
      <w:pPr>
        <w:spacing w:before="156" w:beforeLines="50" w:line="360" w:lineRule="auto"/>
        <w:rPr>
          <w:rFonts w:ascii="仿宋_GB2312" w:hAnsi="宋体" w:eastAsia="仿宋_GB2312" w:cs="宋体"/>
          <w:b/>
          <w:bCs/>
          <w:color w:val="000000"/>
          <w:sz w:val="24"/>
          <w:szCs w:val="24"/>
        </w:rPr>
      </w:pPr>
      <w:r>
        <w:rPr>
          <w:rFonts w:ascii="仿宋_GB2312" w:hAnsi="宋体" w:eastAsia="仿宋_GB2312" w:cs="宋体"/>
          <w:b/>
          <w:bCs/>
          <w:color w:val="000000"/>
          <w:sz w:val="24"/>
          <w:szCs w:val="24"/>
        </w:rPr>
        <w:t>授课专家</w:t>
      </w:r>
      <w:r>
        <w:rPr>
          <w:rFonts w:hint="eastAsia" w:ascii="仿宋_GB2312" w:hAnsi="宋体" w:eastAsia="仿宋_GB2312" w:cs="宋体"/>
          <w:b/>
          <w:bCs/>
          <w:color w:val="000000"/>
          <w:sz w:val="24"/>
          <w:szCs w:val="24"/>
        </w:rPr>
        <w:t>：</w:t>
      </w:r>
    </w:p>
    <w:p>
      <w:pPr>
        <w:spacing w:before="156" w:beforeLines="50"/>
        <w:rPr>
          <w:rFonts w:hint="eastAsia" w:ascii="仿宋" w:hAnsi="仿宋" w:eastAsia="仿宋"/>
          <w:color w:val="000000"/>
          <w:sz w:val="24"/>
          <w:szCs w:val="24"/>
        </w:rPr>
      </w:pPr>
      <w:r>
        <w:rPr>
          <w:rFonts w:hint="default" w:ascii="Times New Roman" w:hAnsi="Times New Roman" w:eastAsia="仿宋" w:cs="Times New Roman"/>
          <w:color w:val="000000"/>
          <w:sz w:val="24"/>
          <w:szCs w:val="24"/>
        </w:rPr>
        <w:t>Marta Lourenço</w:t>
      </w:r>
      <w:r>
        <w:rPr>
          <w:rFonts w:hint="eastAsia" w:ascii="仿宋" w:hAnsi="仿宋" w:eastAsia="仿宋"/>
          <w:color w:val="000000"/>
          <w:sz w:val="24"/>
          <w:szCs w:val="24"/>
        </w:rPr>
        <w:t>，国际博物馆协会大学博物馆与藏品委员会主席、葡萄牙里斯本大学国立自然历史与科学博物馆副馆长</w:t>
      </w:r>
    </w:p>
    <w:p>
      <w:pPr>
        <w:spacing w:before="156" w:beforeLines="50"/>
        <w:rPr>
          <w:rFonts w:hint="eastAsia" w:ascii="仿宋" w:hAnsi="仿宋" w:eastAsia="仿宋"/>
          <w:color w:val="000000"/>
          <w:sz w:val="24"/>
          <w:szCs w:val="24"/>
        </w:rPr>
      </w:pPr>
      <w:r>
        <w:rPr>
          <w:rFonts w:hint="eastAsia" w:ascii="Times New Roman" w:hAnsi="Times New Roman" w:eastAsia="仿宋" w:cs="Times New Roman"/>
          <w:color w:val="000000"/>
          <w:sz w:val="24"/>
          <w:szCs w:val="24"/>
        </w:rPr>
        <w:t>Jill Hartz</w:t>
      </w:r>
      <w:r>
        <w:rPr>
          <w:rFonts w:hint="eastAsia" w:ascii="仿宋" w:hAnsi="仿宋" w:eastAsia="仿宋"/>
          <w:color w:val="000000"/>
          <w:sz w:val="24"/>
          <w:szCs w:val="24"/>
        </w:rPr>
        <w:t>，美国大学博物馆与美术馆协会荣誉主席、美国俄勒冈大学</w:t>
      </w:r>
      <w:r>
        <w:rPr>
          <w:rFonts w:hint="eastAsia" w:ascii="Times New Roman" w:hAnsi="Times New Roman" w:eastAsia="仿宋" w:cs="Times New Roman"/>
          <w:color w:val="000000"/>
          <w:sz w:val="24"/>
          <w:szCs w:val="24"/>
        </w:rPr>
        <w:t>Jordan Schnitzer</w:t>
      </w:r>
      <w:r>
        <w:rPr>
          <w:rFonts w:hint="eastAsia" w:ascii="仿宋" w:hAnsi="仿宋" w:eastAsia="仿宋"/>
          <w:color w:val="000000"/>
          <w:sz w:val="24"/>
          <w:szCs w:val="24"/>
        </w:rPr>
        <w:t>艺术博物馆执行馆长</w:t>
      </w:r>
    </w:p>
    <w:p>
      <w:pPr>
        <w:spacing w:before="156" w:beforeLines="50"/>
        <w:rPr>
          <w:rFonts w:hint="eastAsia" w:ascii="仿宋" w:hAnsi="仿宋" w:eastAsia="仿宋"/>
          <w:color w:val="000000"/>
          <w:sz w:val="24"/>
          <w:szCs w:val="24"/>
        </w:rPr>
      </w:pPr>
      <w:r>
        <w:rPr>
          <w:rFonts w:hint="eastAsia" w:ascii="Times New Roman" w:hAnsi="Times New Roman" w:eastAsia="仿宋" w:cs="Times New Roman"/>
          <w:color w:val="000000"/>
          <w:sz w:val="24"/>
          <w:szCs w:val="24"/>
        </w:rPr>
        <w:t>Sébastien Soubiran</w:t>
      </w:r>
      <w:r>
        <w:rPr>
          <w:rFonts w:hint="eastAsia" w:ascii="仿宋" w:hAnsi="仿宋" w:eastAsia="仿宋"/>
          <w:color w:val="000000"/>
          <w:sz w:val="24"/>
          <w:szCs w:val="24"/>
        </w:rPr>
        <w:t>，欧洲大学遗产协会主席、法国斯特拉斯堡大学“科学园”副馆长</w:t>
      </w:r>
    </w:p>
    <w:p>
      <w:pPr>
        <w:spacing w:before="156" w:beforeLines="50"/>
        <w:rPr>
          <w:rFonts w:hint="eastAsia" w:ascii="仿宋" w:hAnsi="仿宋" w:eastAsia="仿宋"/>
          <w:color w:val="000000"/>
          <w:sz w:val="24"/>
          <w:szCs w:val="24"/>
        </w:rPr>
      </w:pPr>
      <w:r>
        <w:rPr>
          <w:rFonts w:hint="eastAsia" w:ascii="Times New Roman" w:hAnsi="Times New Roman" w:eastAsia="仿宋" w:cs="Times New Roman"/>
          <w:color w:val="000000"/>
          <w:sz w:val="24"/>
          <w:szCs w:val="24"/>
        </w:rPr>
        <w:t>Martha Fleming</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博物馆跨学科教育与研究领域独立顾问，</w:t>
      </w:r>
      <w:r>
        <w:rPr>
          <w:rFonts w:hint="eastAsia" w:ascii="仿宋" w:hAnsi="仿宋" w:eastAsia="仿宋"/>
          <w:color w:val="000000"/>
          <w:sz w:val="24"/>
          <w:szCs w:val="24"/>
        </w:rPr>
        <w:t>英国维多利亚与阿尔伯特博物馆</w:t>
      </w:r>
      <w:r>
        <w:rPr>
          <w:rFonts w:hint="eastAsia" w:ascii="仿宋" w:hAnsi="仿宋" w:eastAsia="仿宋"/>
          <w:color w:val="000000"/>
          <w:sz w:val="24"/>
          <w:szCs w:val="24"/>
          <w:lang w:val="en-US" w:eastAsia="zh-CN"/>
        </w:rPr>
        <w:t>前</w:t>
      </w:r>
      <w:r>
        <w:rPr>
          <w:rFonts w:hint="eastAsia" w:ascii="仿宋" w:hAnsi="仿宋" w:eastAsia="仿宋"/>
          <w:color w:val="000000"/>
          <w:sz w:val="24"/>
          <w:szCs w:val="24"/>
        </w:rPr>
        <w:t>研究中心副主任</w:t>
      </w:r>
    </w:p>
    <w:p>
      <w:pPr>
        <w:spacing w:before="156" w:beforeLines="50"/>
        <w:rPr>
          <w:rFonts w:hint="eastAsia" w:ascii="仿宋" w:hAnsi="仿宋" w:eastAsia="仿宋"/>
          <w:color w:val="000000"/>
          <w:sz w:val="24"/>
          <w:szCs w:val="24"/>
        </w:rPr>
      </w:pPr>
      <w:r>
        <w:rPr>
          <w:rFonts w:ascii="仿宋" w:hAnsi="仿宋" w:eastAsia="仿宋"/>
          <w:color w:val="000000"/>
          <w:sz w:val="24"/>
          <w:szCs w:val="24"/>
        </w:rPr>
        <w:t>其他国内知名高校博物馆专家</w:t>
      </w:r>
    </w:p>
    <w:p>
      <w:pPr>
        <w:spacing w:before="156" w:beforeLines="50"/>
        <w:rPr>
          <w:rFonts w:ascii="仿宋" w:hAnsi="仿宋" w:eastAsia="仿宋" w:cs="宋体"/>
          <w:bCs/>
          <w:color w:val="000000"/>
          <w:sz w:val="24"/>
          <w:szCs w:val="24"/>
        </w:rPr>
      </w:pPr>
      <w:r>
        <w:rPr>
          <w:rFonts w:ascii="仿宋" w:hAnsi="仿宋" w:eastAsia="仿宋"/>
          <w:color w:val="000000"/>
          <w:sz w:val="24"/>
          <w:szCs w:val="24"/>
        </w:rPr>
        <w:t>注</w:t>
      </w:r>
      <w:r>
        <w:rPr>
          <w:rFonts w:hint="eastAsia" w:ascii="仿宋" w:hAnsi="仿宋" w:eastAsia="仿宋"/>
          <w:color w:val="000000"/>
          <w:sz w:val="24"/>
          <w:szCs w:val="24"/>
        </w:rPr>
        <w:t>：</w:t>
      </w:r>
      <w:r>
        <w:rPr>
          <w:rFonts w:ascii="仿宋" w:hAnsi="仿宋" w:eastAsia="仿宋"/>
          <w:color w:val="000000"/>
          <w:sz w:val="24"/>
          <w:szCs w:val="24"/>
        </w:rPr>
        <w:t>如有变化以最新通知为准</w:t>
      </w:r>
      <w:r>
        <w:rPr>
          <w:rFonts w:hint="eastAsia" w:ascii="仿宋" w:hAnsi="仿宋" w:eastAsia="仿宋"/>
          <w:color w:val="000000"/>
          <w:sz w:val="24"/>
          <w:szCs w:val="24"/>
        </w:rPr>
        <w:t>。</w:t>
      </w:r>
    </w:p>
    <w:p>
      <w:pPr>
        <w:spacing w:before="156" w:beforeLines="50"/>
        <w:rPr>
          <w:rFonts w:ascii="仿宋" w:hAnsi="仿宋" w:eastAsia="仿宋" w:cs="宋体"/>
          <w:bCs/>
          <w:color w:val="000000"/>
          <w:sz w:val="24"/>
          <w:szCs w:val="24"/>
        </w:rPr>
      </w:pPr>
      <w:r>
        <w:rPr>
          <w:rFonts w:ascii="仿宋" w:hAnsi="仿宋" w:eastAsia="仿宋" w:cs="宋体"/>
          <w:bCs/>
          <w:color w:val="000000"/>
          <w:sz w:val="24"/>
          <w:szCs w:val="24"/>
        </w:rPr>
        <w:t>附件</w:t>
      </w:r>
      <w:r>
        <w:rPr>
          <w:rFonts w:hint="eastAsia" w:ascii="仿宋" w:hAnsi="仿宋" w:eastAsia="仿宋" w:cs="宋体"/>
          <w:bCs/>
          <w:color w:val="000000"/>
          <w:sz w:val="24"/>
          <w:szCs w:val="24"/>
        </w:rPr>
        <w:t>二：</w:t>
      </w:r>
    </w:p>
    <w:p>
      <w:pPr>
        <w:spacing w:before="156" w:beforeLines="50"/>
        <w:jc w:val="center"/>
        <w:rPr>
          <w:rFonts w:ascii="黑体" w:hAnsi="黑体" w:eastAsia="黑体" w:cs="宋体"/>
          <w:bCs/>
          <w:color w:val="000000"/>
          <w:sz w:val="28"/>
          <w:szCs w:val="28"/>
        </w:rPr>
      </w:pPr>
      <w:r>
        <w:rPr>
          <w:rFonts w:hint="eastAsia" w:ascii="黑体" w:hAnsi="黑体" w:eastAsia="黑体" w:cs="宋体"/>
          <w:bCs/>
          <w:color w:val="000000"/>
          <w:sz w:val="28"/>
          <w:szCs w:val="28"/>
        </w:rPr>
        <w:t>201</w:t>
      </w:r>
      <w:r>
        <w:rPr>
          <w:rFonts w:hint="eastAsia" w:ascii="黑体" w:hAnsi="黑体" w:eastAsia="黑体" w:cs="宋体"/>
          <w:bCs/>
          <w:color w:val="000000"/>
          <w:sz w:val="28"/>
          <w:szCs w:val="28"/>
          <w:lang w:val="en-US" w:eastAsia="zh-CN"/>
        </w:rPr>
        <w:t>9</w:t>
      </w:r>
      <w:r>
        <w:rPr>
          <w:rFonts w:hint="eastAsia" w:ascii="黑体" w:hAnsi="黑体" w:eastAsia="黑体" w:cs="宋体"/>
          <w:bCs/>
          <w:color w:val="000000"/>
          <w:sz w:val="28"/>
          <w:szCs w:val="28"/>
        </w:rPr>
        <w:t>高校博物馆国际培训班报名表</w:t>
      </w:r>
    </w:p>
    <w:tbl>
      <w:tblPr>
        <w:tblStyle w:val="8"/>
        <w:tblpPr w:leftFromText="180" w:rightFromText="180" w:vertAnchor="text" w:horzAnchor="page" w:tblpX="1863" w:tblpY="1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118"/>
        <w:gridCol w:w="1284"/>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668" w:type="dxa"/>
            <w:vAlign w:val="center"/>
          </w:tcPr>
          <w:p>
            <w:pPr>
              <w:jc w:val="center"/>
            </w:pPr>
            <w:r>
              <w:rPr>
                <w:rFonts w:hint="eastAsia" w:ascii="仿宋" w:hAnsi="仿宋" w:eastAsia="仿宋" w:cs="仿宋"/>
              </w:rPr>
              <w:t>姓名</w:t>
            </w:r>
          </w:p>
        </w:tc>
        <w:tc>
          <w:tcPr>
            <w:tcW w:w="3118" w:type="dxa"/>
            <w:vAlign w:val="center"/>
          </w:tcPr>
          <w:p>
            <w:pPr>
              <w:jc w:val="center"/>
            </w:pPr>
          </w:p>
        </w:tc>
        <w:tc>
          <w:tcPr>
            <w:tcW w:w="1284" w:type="dxa"/>
            <w:vAlign w:val="center"/>
          </w:tcPr>
          <w:p>
            <w:pPr>
              <w:jc w:val="center"/>
            </w:pPr>
            <w:r>
              <w:rPr>
                <w:rFonts w:hint="eastAsia" w:ascii="仿宋" w:hAnsi="仿宋" w:eastAsia="仿宋" w:cs="仿宋"/>
              </w:rPr>
              <w:t>性别</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68" w:type="dxa"/>
            <w:vAlign w:val="center"/>
          </w:tcPr>
          <w:p>
            <w:pPr>
              <w:jc w:val="center"/>
            </w:pPr>
            <w:r>
              <w:rPr>
                <w:rFonts w:hint="eastAsia" w:ascii="仿宋" w:hAnsi="仿宋" w:eastAsia="仿宋" w:cs="仿宋"/>
              </w:rPr>
              <w:t>最高学历</w:t>
            </w:r>
          </w:p>
        </w:tc>
        <w:tc>
          <w:tcPr>
            <w:tcW w:w="3118" w:type="dxa"/>
            <w:vAlign w:val="center"/>
          </w:tcPr>
          <w:p>
            <w:pPr>
              <w:jc w:val="center"/>
            </w:pPr>
          </w:p>
        </w:tc>
        <w:tc>
          <w:tcPr>
            <w:tcW w:w="1284" w:type="dxa"/>
            <w:vAlign w:val="center"/>
          </w:tcPr>
          <w:p>
            <w:pPr>
              <w:jc w:val="center"/>
            </w:pPr>
            <w:r>
              <w:rPr>
                <w:rFonts w:hint="eastAsia" w:ascii="仿宋" w:hAnsi="仿宋" w:eastAsia="仿宋" w:cs="仿宋"/>
              </w:rPr>
              <w:t>专业</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68" w:type="dxa"/>
            <w:vAlign w:val="center"/>
          </w:tcPr>
          <w:p>
            <w:pPr>
              <w:jc w:val="center"/>
            </w:pPr>
            <w:r>
              <w:rPr>
                <w:rFonts w:hint="eastAsia" w:ascii="仿宋" w:hAnsi="仿宋" w:eastAsia="仿宋" w:cs="仿宋"/>
              </w:rPr>
              <w:t>手机</w:t>
            </w:r>
          </w:p>
        </w:tc>
        <w:tc>
          <w:tcPr>
            <w:tcW w:w="3118" w:type="dxa"/>
            <w:vAlign w:val="center"/>
          </w:tcPr>
          <w:p>
            <w:pPr>
              <w:jc w:val="center"/>
            </w:pPr>
          </w:p>
        </w:tc>
        <w:tc>
          <w:tcPr>
            <w:tcW w:w="1284" w:type="dxa"/>
            <w:vAlign w:val="center"/>
          </w:tcPr>
          <w:p>
            <w:pPr>
              <w:jc w:val="center"/>
            </w:pPr>
            <w:r>
              <w:rPr>
                <w:rFonts w:hint="eastAsia" w:ascii="仿宋" w:hAnsi="仿宋" w:eastAsia="仿宋" w:cs="仿宋"/>
              </w:rPr>
              <w:t>电子邮箱</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668" w:type="dxa"/>
            <w:vAlign w:val="center"/>
          </w:tcPr>
          <w:p>
            <w:pPr>
              <w:jc w:val="center"/>
              <w:rPr>
                <w:b/>
                <w:bCs/>
              </w:rPr>
            </w:pPr>
            <w:r>
              <w:rPr>
                <w:rFonts w:hint="eastAsia" w:ascii="仿宋" w:hAnsi="仿宋" w:eastAsia="仿宋" w:cs="仿宋"/>
              </w:rPr>
              <w:t>所在学校</w:t>
            </w:r>
          </w:p>
        </w:tc>
        <w:tc>
          <w:tcPr>
            <w:tcW w:w="3118" w:type="dxa"/>
            <w:vAlign w:val="center"/>
          </w:tcPr>
          <w:p>
            <w:pPr>
              <w:jc w:val="center"/>
            </w:pPr>
          </w:p>
        </w:tc>
        <w:tc>
          <w:tcPr>
            <w:tcW w:w="1284" w:type="dxa"/>
            <w:vAlign w:val="center"/>
          </w:tcPr>
          <w:p>
            <w:pPr>
              <w:jc w:val="center"/>
            </w:pPr>
            <w:r>
              <w:rPr>
                <w:rFonts w:hint="eastAsia" w:ascii="仿宋" w:hAnsi="仿宋" w:eastAsia="仿宋" w:cs="仿宋"/>
              </w:rPr>
              <w:t>所在博物馆</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668" w:type="dxa"/>
            <w:vAlign w:val="center"/>
          </w:tcPr>
          <w:p>
            <w:pPr>
              <w:jc w:val="center"/>
              <w:rPr>
                <w:b/>
                <w:bCs/>
              </w:rPr>
            </w:pPr>
            <w:r>
              <w:rPr>
                <w:rFonts w:hint="eastAsia" w:ascii="仿宋" w:hAnsi="仿宋" w:eastAsia="仿宋" w:cs="仿宋"/>
              </w:rPr>
              <w:t>工作岗位</w:t>
            </w:r>
          </w:p>
        </w:tc>
        <w:tc>
          <w:tcPr>
            <w:tcW w:w="3118" w:type="dxa"/>
            <w:vAlign w:val="center"/>
          </w:tcPr>
          <w:p>
            <w:pPr>
              <w:jc w:val="center"/>
            </w:pPr>
          </w:p>
        </w:tc>
        <w:tc>
          <w:tcPr>
            <w:tcW w:w="1284" w:type="dxa"/>
            <w:vAlign w:val="center"/>
          </w:tcPr>
          <w:p>
            <w:pPr>
              <w:jc w:val="center"/>
              <w:rPr>
                <w:rFonts w:ascii="仿宋" w:hAnsi="仿宋" w:eastAsia="仿宋" w:cs="仿宋"/>
                <w:color w:val="auto"/>
              </w:rPr>
            </w:pPr>
            <w:r>
              <w:rPr>
                <w:rFonts w:hint="eastAsia" w:ascii="仿宋" w:hAnsi="仿宋" w:eastAsia="仿宋" w:cs="仿宋"/>
                <w:color w:val="auto"/>
              </w:rPr>
              <w:t>从事现岗位</w:t>
            </w:r>
          </w:p>
          <w:p>
            <w:pPr>
              <w:jc w:val="center"/>
            </w:pPr>
            <w:r>
              <w:rPr>
                <w:rFonts w:hint="eastAsia" w:ascii="仿宋" w:hAnsi="仿宋" w:eastAsia="仿宋" w:cs="仿宋"/>
                <w:color w:val="auto"/>
              </w:rPr>
              <w:t>工作年限</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trPr>
        <w:tc>
          <w:tcPr>
            <w:tcW w:w="1668" w:type="dxa"/>
          </w:tcPr>
          <w:p>
            <w:pPr>
              <w:jc w:val="center"/>
            </w:pPr>
          </w:p>
          <w:p>
            <w:pPr>
              <w:jc w:val="center"/>
            </w:pPr>
          </w:p>
          <w:p>
            <w:pPr>
              <w:jc w:val="cente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博物馆介绍</w:t>
            </w:r>
          </w:p>
          <w:p>
            <w:pPr>
              <w:jc w:val="center"/>
            </w:pPr>
            <w:r>
              <w:rPr>
                <w:rFonts w:hint="eastAsia" w:ascii="仿宋" w:hAnsi="仿宋" w:eastAsia="仿宋" w:cs="仿宋"/>
              </w:rPr>
              <w:t>（150字以内）</w:t>
            </w:r>
          </w:p>
          <w:p>
            <w:pPr>
              <w:jc w:val="center"/>
              <w:rPr>
                <w:b/>
                <w:bCs/>
              </w:rPr>
            </w:pPr>
          </w:p>
        </w:tc>
        <w:tc>
          <w:tcPr>
            <w:tcW w:w="6854" w:type="dxa"/>
            <w:gridSpan w:val="3"/>
            <w:vAlign w:val="center"/>
          </w:tcPr>
          <w:p>
            <w:pPr>
              <w:jc w:val="center"/>
            </w:pPr>
          </w:p>
          <w:p>
            <w:pPr>
              <w:jc w:val="cente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trPr>
        <w:tc>
          <w:tcPr>
            <w:tcW w:w="1668" w:type="dxa"/>
          </w:tcPr>
          <w:p>
            <w:pPr>
              <w:jc w:val="center"/>
            </w:pPr>
          </w:p>
          <w:p>
            <w:pPr>
              <w:jc w:val="cente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岗位介绍</w:t>
            </w:r>
          </w:p>
          <w:p>
            <w:pPr>
              <w:jc w:val="center"/>
              <w:rPr>
                <w:rFonts w:ascii="仿宋" w:hAnsi="仿宋" w:eastAsia="仿宋" w:cs="仿宋"/>
              </w:rPr>
            </w:pPr>
            <w:r>
              <w:rPr>
                <w:rFonts w:hint="eastAsia" w:ascii="仿宋" w:hAnsi="仿宋" w:eastAsia="仿宋" w:cs="仿宋"/>
              </w:rPr>
              <w:t>（150字以内）</w:t>
            </w:r>
          </w:p>
          <w:p>
            <w:pPr>
              <w:jc w:val="center"/>
              <w:rPr>
                <w:b/>
                <w:bCs/>
              </w:rPr>
            </w:pPr>
          </w:p>
        </w:tc>
        <w:tc>
          <w:tcPr>
            <w:tcW w:w="685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1668" w:type="dxa"/>
          </w:tcPr>
          <w:p>
            <w:pPr>
              <w:jc w:val="center"/>
              <w:rPr>
                <w:b/>
                <w:bCs/>
              </w:rPr>
            </w:pPr>
          </w:p>
          <w:p>
            <w:pPr>
              <w:jc w:val="center"/>
              <w:rPr>
                <w:b/>
                <w:bCs/>
              </w:rPr>
            </w:pPr>
          </w:p>
          <w:p>
            <w:pPr>
              <w:jc w:val="center"/>
              <w:rPr>
                <w:b/>
                <w:bCs/>
              </w:rPr>
            </w:pPr>
            <w:r>
              <w:rPr>
                <w:rFonts w:hint="eastAsia" w:ascii="仿宋" w:hAnsi="仿宋" w:eastAsia="仿宋" w:cs="仿宋"/>
              </w:rPr>
              <w:t>单位推荐意见</w:t>
            </w:r>
          </w:p>
        </w:tc>
        <w:tc>
          <w:tcPr>
            <w:tcW w:w="6854" w:type="dxa"/>
            <w:gridSpan w:val="3"/>
            <w:vAlign w:val="center"/>
          </w:tcPr>
          <w:p>
            <w:pPr>
              <w:jc w:val="center"/>
            </w:pPr>
          </w:p>
          <w:p>
            <w:pPr>
              <w:rPr>
                <w:rFonts w:hint="eastAsia"/>
              </w:rPr>
            </w:pPr>
          </w:p>
          <w:p>
            <w:pPr>
              <w:ind w:firstLine="210" w:firstLineChars="100"/>
              <w:rPr>
                <w:rFonts w:ascii="仿宋" w:hAnsi="仿宋" w:eastAsia="仿宋" w:cs="仿宋"/>
              </w:rPr>
            </w:pPr>
            <w:r>
              <w:rPr>
                <w:rFonts w:hint="eastAsia"/>
              </w:rPr>
              <w:t xml:space="preserve">                 </w:t>
            </w:r>
            <w:r>
              <w:t xml:space="preserve">          </w:t>
            </w:r>
            <w:r>
              <w:rPr>
                <w:rFonts w:hint="eastAsia"/>
              </w:rPr>
              <w:t xml:space="preserve"> </w:t>
            </w:r>
            <w:r>
              <w:t xml:space="preserve">      </w:t>
            </w:r>
            <w:r>
              <w:rPr>
                <w:rFonts w:hint="eastAsia" w:ascii="仿宋" w:hAnsi="仿宋" w:eastAsia="仿宋" w:cs="仿宋"/>
              </w:rPr>
              <w:t>（</w:t>
            </w:r>
            <w:r>
              <w:rPr>
                <w:rFonts w:ascii="仿宋" w:hAnsi="仿宋" w:eastAsia="仿宋" w:cs="仿宋"/>
              </w:rPr>
              <w:t>单位公章</w:t>
            </w:r>
            <w:r>
              <w:rPr>
                <w:rFonts w:hint="eastAsia" w:ascii="仿宋" w:hAnsi="仿宋" w:eastAsia="仿宋" w:cs="仿宋"/>
              </w:rPr>
              <w:t>）</w:t>
            </w:r>
          </w:p>
          <w:p>
            <w:pPr>
              <w:ind w:firstLine="210" w:firstLineChars="100"/>
              <w:rPr>
                <w:rFonts w:hint="eastAsia" w:ascii="仿宋" w:hAnsi="仿宋" w:eastAsia="仿宋" w:cs="仿宋"/>
              </w:rPr>
            </w:pPr>
          </w:p>
          <w:p>
            <w:pPr>
              <w:ind w:right="840" w:firstLine="210" w:firstLineChars="100"/>
              <w:jc w:val="center"/>
              <w:rPr>
                <w:rFonts w:hint="eastAsia"/>
              </w:rPr>
            </w:pPr>
            <w:r>
              <w:rPr>
                <w:rFonts w:ascii="仿宋" w:hAnsi="仿宋" w:eastAsia="仿宋" w:cs="仿宋"/>
              </w:rPr>
              <w:t xml:space="preserve">                                </w:t>
            </w:r>
            <w:r>
              <w:rPr>
                <w:rFonts w:hint="eastAsia" w:ascii="仿宋" w:hAnsi="仿宋" w:eastAsia="仿宋" w:cs="仿宋"/>
              </w:rPr>
              <w:t>201</w:t>
            </w:r>
            <w:r>
              <w:rPr>
                <w:rFonts w:hint="eastAsia" w:ascii="仿宋" w:hAnsi="仿宋" w:eastAsia="仿宋" w:cs="仿宋"/>
                <w:lang w:val="en-US" w:eastAsia="zh-CN"/>
              </w:rPr>
              <w:t>9</w:t>
            </w:r>
            <w:r>
              <w:rPr>
                <w:rFonts w:ascii="仿宋" w:hAnsi="仿宋" w:eastAsia="仿宋" w:cs="仿宋"/>
              </w:rPr>
              <w:t>年</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月   </w:t>
            </w:r>
            <w:r>
              <w:rPr>
                <w:rFonts w:hint="eastAsia" w:ascii="仿宋" w:hAnsi="仿宋" w:eastAsia="仿宋" w:cs="仿宋"/>
                <w:lang w:val="en-US" w:eastAsia="zh-CN"/>
              </w:rPr>
              <w:t xml:space="preserve">  </w:t>
            </w:r>
            <w:r>
              <w:rPr>
                <w:rFonts w:hint="eastAsia" w:ascii="仿宋" w:hAnsi="仿宋" w:eastAsia="仿宋" w:cs="仿宋"/>
              </w:rPr>
              <w:t>日</w:t>
            </w:r>
          </w:p>
        </w:tc>
      </w:tr>
    </w:tbl>
    <w:p>
      <w:pPr>
        <w:jc w:val="left"/>
        <w:rPr>
          <w:rFonts w:ascii="仿宋" w:hAnsi="仿宋" w:eastAsia="仿宋" w:cs="仿宋"/>
        </w:rPr>
      </w:pPr>
    </w:p>
    <w:p>
      <w:pPr>
        <w:jc w:val="left"/>
        <w:rPr>
          <w:rFonts w:hint="eastAsia"/>
          <w:b/>
          <w:bCs/>
          <w:sz w:val="28"/>
          <w:szCs w:val="28"/>
        </w:rPr>
      </w:pPr>
      <w:r>
        <w:rPr>
          <w:rFonts w:hint="eastAsia" w:ascii="仿宋" w:hAnsi="仿宋" w:eastAsia="仿宋" w:cs="仿宋"/>
          <w:b/>
          <w:bCs/>
        </w:rPr>
        <w:t>注：报名仅需提交本表电子版，报到时则需提交注明单位推荐意见并经盖章的纸质版报名表。</w:t>
      </w:r>
    </w:p>
    <w:p>
      <w:pPr>
        <w:jc w:val="center"/>
        <w:rPr>
          <w:b/>
          <w:bCs/>
          <w:sz w:val="24"/>
          <w:szCs w:val="24"/>
        </w:rPr>
      </w:pPr>
      <w:r>
        <w:rPr>
          <w:rFonts w:hint="eastAsia"/>
          <w:b/>
          <w:bCs/>
          <w:sz w:val="24"/>
          <w:szCs w:val="24"/>
          <w:lang w:val="en-US" w:eastAsia="zh-CN"/>
        </w:rPr>
        <w:t xml:space="preserve">University Museums Training Week Shanghai 2019 </w:t>
      </w:r>
      <w:r>
        <w:rPr>
          <w:rFonts w:hint="eastAsia"/>
          <w:b/>
          <w:bCs/>
          <w:sz w:val="24"/>
          <w:szCs w:val="24"/>
        </w:rPr>
        <w:t>Application Form</w:t>
      </w:r>
    </w:p>
    <w:tbl>
      <w:tblPr>
        <w:tblStyle w:val="8"/>
        <w:tblpPr w:leftFromText="180" w:rightFromText="180" w:vertAnchor="text" w:horzAnchor="page" w:tblpX="1863" w:tblpY="1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305"/>
        <w:gridCol w:w="1567"/>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198" w:type="dxa"/>
            <w:vAlign w:val="center"/>
          </w:tcPr>
          <w:p>
            <w:pPr>
              <w:jc w:val="center"/>
            </w:pPr>
            <w:r>
              <w:t>Name</w:t>
            </w:r>
          </w:p>
        </w:tc>
        <w:tc>
          <w:tcPr>
            <w:tcW w:w="2305" w:type="dxa"/>
            <w:vAlign w:val="center"/>
          </w:tcPr>
          <w:p>
            <w:pPr>
              <w:jc w:val="center"/>
            </w:pPr>
          </w:p>
        </w:tc>
        <w:tc>
          <w:tcPr>
            <w:tcW w:w="1567" w:type="dxa"/>
            <w:vAlign w:val="center"/>
          </w:tcPr>
          <w:p>
            <w:pPr>
              <w:jc w:val="center"/>
            </w:pPr>
            <w:r>
              <w:rPr>
                <w:rFonts w:hint="eastAsia"/>
              </w:rPr>
              <w:t>Gender</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198" w:type="dxa"/>
            <w:vAlign w:val="center"/>
          </w:tcPr>
          <w:p>
            <w:pPr>
              <w:jc w:val="center"/>
            </w:pPr>
            <w:r>
              <w:t>Qualifications awarded</w:t>
            </w:r>
            <w:r>
              <w:rPr>
                <w:rFonts w:hint="eastAsia"/>
              </w:rPr>
              <w:t>/level of award</w:t>
            </w:r>
          </w:p>
        </w:tc>
        <w:tc>
          <w:tcPr>
            <w:tcW w:w="2305" w:type="dxa"/>
            <w:vAlign w:val="center"/>
          </w:tcPr>
          <w:p>
            <w:pPr>
              <w:jc w:val="center"/>
            </w:pPr>
          </w:p>
        </w:tc>
        <w:tc>
          <w:tcPr>
            <w:tcW w:w="1567" w:type="dxa"/>
            <w:vAlign w:val="center"/>
          </w:tcPr>
          <w:p>
            <w:pPr>
              <w:jc w:val="center"/>
            </w:pPr>
            <w:r>
              <w:rPr>
                <w:rFonts w:hint="eastAsia"/>
              </w:rPr>
              <w:t>Major</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198" w:type="dxa"/>
            <w:vAlign w:val="center"/>
          </w:tcPr>
          <w:p>
            <w:pPr>
              <w:jc w:val="center"/>
            </w:pPr>
            <w:r>
              <w:rPr>
                <w:rFonts w:hint="eastAsia"/>
              </w:rPr>
              <w:t>Mobile</w:t>
            </w:r>
          </w:p>
        </w:tc>
        <w:tc>
          <w:tcPr>
            <w:tcW w:w="2305" w:type="dxa"/>
            <w:vAlign w:val="center"/>
          </w:tcPr>
          <w:p>
            <w:pPr>
              <w:jc w:val="center"/>
            </w:pPr>
          </w:p>
        </w:tc>
        <w:tc>
          <w:tcPr>
            <w:tcW w:w="1567" w:type="dxa"/>
            <w:vAlign w:val="center"/>
          </w:tcPr>
          <w:p>
            <w:pPr>
              <w:jc w:val="center"/>
            </w:pPr>
            <w:r>
              <w:rPr>
                <w:rFonts w:hint="eastAsia"/>
              </w:rPr>
              <w:t xml:space="preserve">Email </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98" w:type="dxa"/>
            <w:vAlign w:val="center"/>
          </w:tcPr>
          <w:p>
            <w:pPr>
              <w:jc w:val="center"/>
              <w:rPr>
                <w:b/>
                <w:bCs/>
              </w:rPr>
            </w:pPr>
            <w:r>
              <w:rPr>
                <w:rFonts w:hint="eastAsia"/>
              </w:rPr>
              <w:t xml:space="preserve">University </w:t>
            </w:r>
          </w:p>
        </w:tc>
        <w:tc>
          <w:tcPr>
            <w:tcW w:w="2305" w:type="dxa"/>
            <w:vAlign w:val="center"/>
          </w:tcPr>
          <w:p>
            <w:pPr>
              <w:jc w:val="center"/>
            </w:pPr>
          </w:p>
        </w:tc>
        <w:tc>
          <w:tcPr>
            <w:tcW w:w="1567" w:type="dxa"/>
            <w:vAlign w:val="center"/>
          </w:tcPr>
          <w:p>
            <w:pPr>
              <w:jc w:val="center"/>
            </w:pPr>
            <w:r>
              <w:rPr>
                <w:rFonts w:hint="eastAsia"/>
              </w:rPr>
              <w:t>Museum</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198" w:type="dxa"/>
            <w:vAlign w:val="center"/>
          </w:tcPr>
          <w:p>
            <w:pPr>
              <w:jc w:val="center"/>
              <w:rPr>
                <w:b/>
                <w:bCs/>
              </w:rPr>
            </w:pPr>
            <w:r>
              <w:rPr>
                <w:rFonts w:hint="eastAsia"/>
              </w:rPr>
              <w:t xml:space="preserve">Current position </w:t>
            </w:r>
          </w:p>
        </w:tc>
        <w:tc>
          <w:tcPr>
            <w:tcW w:w="2305" w:type="dxa"/>
            <w:vAlign w:val="center"/>
          </w:tcPr>
          <w:p>
            <w:pPr>
              <w:jc w:val="center"/>
            </w:pPr>
          </w:p>
        </w:tc>
        <w:tc>
          <w:tcPr>
            <w:tcW w:w="1567" w:type="dxa"/>
            <w:vAlign w:val="center"/>
          </w:tcPr>
          <w:p>
            <w:pPr>
              <w:jc w:val="center"/>
            </w:pPr>
            <w:r>
              <w:rPr>
                <w:rFonts w:hint="eastAsia"/>
                <w:color w:val="auto"/>
              </w:rPr>
              <w:t>How long have you worked  in this position</w:t>
            </w:r>
            <w:r>
              <w:rPr>
                <w:rFonts w:hint="eastAsia"/>
                <w:color w:val="auto"/>
                <w:lang w:val="en-US" w:eastAsia="zh-CN"/>
              </w:rPr>
              <w:t>?</w:t>
            </w:r>
          </w:p>
        </w:tc>
        <w:tc>
          <w:tcPr>
            <w:tcW w:w="2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1" w:hRule="atLeast"/>
        </w:trPr>
        <w:tc>
          <w:tcPr>
            <w:tcW w:w="2198" w:type="dxa"/>
          </w:tcPr>
          <w:p>
            <w:pPr>
              <w:jc w:val="center"/>
            </w:pPr>
          </w:p>
          <w:p>
            <w:pPr>
              <w:jc w:val="center"/>
            </w:pPr>
          </w:p>
          <w:p>
            <w:pPr>
              <w:jc w:val="center"/>
            </w:pPr>
          </w:p>
          <w:p>
            <w:pPr>
              <w:jc w:val="center"/>
            </w:pPr>
          </w:p>
          <w:p>
            <w:pPr>
              <w:jc w:val="center"/>
            </w:pPr>
            <w:r>
              <w:t xml:space="preserve">Description of </w:t>
            </w:r>
            <w:r>
              <w:rPr>
                <w:rFonts w:hint="eastAsia"/>
              </w:rPr>
              <w:t>your museum</w:t>
            </w:r>
          </w:p>
          <w:p>
            <w:pPr>
              <w:jc w:val="center"/>
            </w:pPr>
            <w:r>
              <w:rPr>
                <w:rFonts w:hint="eastAsia"/>
              </w:rPr>
              <w:t>（within 300 words）</w:t>
            </w:r>
          </w:p>
          <w:p>
            <w:pPr>
              <w:jc w:val="center"/>
              <w:rPr>
                <w:b/>
                <w:bCs/>
              </w:rPr>
            </w:pPr>
          </w:p>
        </w:tc>
        <w:tc>
          <w:tcPr>
            <w:tcW w:w="6324" w:type="dxa"/>
            <w:gridSpan w:val="3"/>
            <w:vAlign w:val="center"/>
          </w:tcPr>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3" w:hRule="atLeast"/>
        </w:trPr>
        <w:tc>
          <w:tcPr>
            <w:tcW w:w="2198" w:type="dxa"/>
          </w:tcPr>
          <w:p>
            <w:pPr>
              <w:jc w:val="center"/>
            </w:pPr>
          </w:p>
          <w:p>
            <w:pPr>
              <w:jc w:val="center"/>
            </w:pPr>
          </w:p>
          <w:p>
            <w:pPr>
              <w:jc w:val="center"/>
              <w:rPr>
                <w:rFonts w:ascii="仿宋" w:hAnsi="仿宋" w:eastAsia="仿宋" w:cs="仿宋"/>
              </w:rPr>
            </w:pPr>
          </w:p>
          <w:p>
            <w:pPr>
              <w:jc w:val="center"/>
            </w:pPr>
          </w:p>
          <w:p>
            <w:pPr>
              <w:jc w:val="center"/>
            </w:pPr>
          </w:p>
          <w:p>
            <w:pPr>
              <w:jc w:val="center"/>
            </w:pPr>
            <w:r>
              <w:t>Job description</w:t>
            </w:r>
          </w:p>
          <w:p>
            <w:pPr>
              <w:jc w:val="center"/>
            </w:pPr>
            <w:r>
              <w:rPr>
                <w:rFonts w:hint="eastAsia"/>
              </w:rPr>
              <w:t>（within 300 words）</w:t>
            </w:r>
          </w:p>
          <w:p>
            <w:pPr>
              <w:jc w:val="center"/>
              <w:rPr>
                <w:b/>
                <w:bCs/>
              </w:rPr>
            </w:pPr>
          </w:p>
        </w:tc>
        <w:tc>
          <w:tcPr>
            <w:tcW w:w="6324" w:type="dxa"/>
            <w:gridSpan w:val="3"/>
            <w:vAlign w:val="center"/>
          </w:tcPr>
          <w:p>
            <w:pPr>
              <w:jc w:val="cente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rPr>
      <w:drawing>
        <wp:inline distT="0" distB="0" distL="114300" distR="114300">
          <wp:extent cx="0" cy="0"/>
          <wp:effectExtent l="0" t="0" r="0" b="0"/>
          <wp:docPr id="13" name="图片 13"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8" name="图片 8"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9" name="图片 9"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10" name="图片 10"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11" name="图片 11"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12" name="图片 12"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7" name="图片 7"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5" name="图片 5"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r>
      <w:rPr>
        <w:rFonts w:hint="eastAsia"/>
      </w:rPr>
      <w:drawing>
        <wp:inline distT="0" distB="0" distL="114300" distR="114300">
          <wp:extent cx="0" cy="0"/>
          <wp:effectExtent l="0" t="0" r="0" b="0"/>
          <wp:docPr id="4" name="图片 4" descr="logo矢量文件-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矢量文件-03"/>
                  <pic:cNvPicPr>
                    <a:picLocks noChangeAspect="1"/>
                  </pic:cNvPicPr>
                </pic:nvPicPr>
                <pic:blipFill>
                  <a:blip r:embed="rId1"/>
                  <a:stretch>
                    <a:fillRect/>
                  </a:stretch>
                </pic:blipFill>
                <pic:spPr>
                  <a:xfrm>
                    <a:off x="0" y="0"/>
                    <a:ext cx="0" cy="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80EA5"/>
    <w:rsid w:val="000B7F14"/>
    <w:rsid w:val="00261B23"/>
    <w:rsid w:val="002A54E7"/>
    <w:rsid w:val="00305399"/>
    <w:rsid w:val="00320E1E"/>
    <w:rsid w:val="003378E1"/>
    <w:rsid w:val="003C7E50"/>
    <w:rsid w:val="003F49A4"/>
    <w:rsid w:val="003F7A54"/>
    <w:rsid w:val="004815DD"/>
    <w:rsid w:val="00531CB8"/>
    <w:rsid w:val="005C449C"/>
    <w:rsid w:val="006611B2"/>
    <w:rsid w:val="00661A6B"/>
    <w:rsid w:val="006F3DD8"/>
    <w:rsid w:val="007B456C"/>
    <w:rsid w:val="007C0CF7"/>
    <w:rsid w:val="007E6E90"/>
    <w:rsid w:val="008110AC"/>
    <w:rsid w:val="00843099"/>
    <w:rsid w:val="00861722"/>
    <w:rsid w:val="008F225C"/>
    <w:rsid w:val="009F053F"/>
    <w:rsid w:val="00A15142"/>
    <w:rsid w:val="00A379C2"/>
    <w:rsid w:val="00A50B4F"/>
    <w:rsid w:val="00A72D5B"/>
    <w:rsid w:val="00A82AE8"/>
    <w:rsid w:val="00A90A78"/>
    <w:rsid w:val="00B42F3B"/>
    <w:rsid w:val="00C032EE"/>
    <w:rsid w:val="00CA0925"/>
    <w:rsid w:val="00CD4FBE"/>
    <w:rsid w:val="00CD7A68"/>
    <w:rsid w:val="00D216EF"/>
    <w:rsid w:val="00DB6F67"/>
    <w:rsid w:val="00DD13D9"/>
    <w:rsid w:val="00E94CF4"/>
    <w:rsid w:val="00EA16E2"/>
    <w:rsid w:val="03523F52"/>
    <w:rsid w:val="071C69F6"/>
    <w:rsid w:val="0CE90B75"/>
    <w:rsid w:val="0E030925"/>
    <w:rsid w:val="0E304241"/>
    <w:rsid w:val="11400B2F"/>
    <w:rsid w:val="11724497"/>
    <w:rsid w:val="14224CF2"/>
    <w:rsid w:val="15BB21ED"/>
    <w:rsid w:val="161D589E"/>
    <w:rsid w:val="17876030"/>
    <w:rsid w:val="18004575"/>
    <w:rsid w:val="18EE1DBE"/>
    <w:rsid w:val="19255C8C"/>
    <w:rsid w:val="197F1223"/>
    <w:rsid w:val="19941303"/>
    <w:rsid w:val="1A181A54"/>
    <w:rsid w:val="1A715E78"/>
    <w:rsid w:val="1C821573"/>
    <w:rsid w:val="1CB019F8"/>
    <w:rsid w:val="200479C7"/>
    <w:rsid w:val="20835BD6"/>
    <w:rsid w:val="208C44C4"/>
    <w:rsid w:val="21E33EF0"/>
    <w:rsid w:val="23001DA7"/>
    <w:rsid w:val="23FB25B6"/>
    <w:rsid w:val="27D437C0"/>
    <w:rsid w:val="28C66B7D"/>
    <w:rsid w:val="2F474E2E"/>
    <w:rsid w:val="31160D3F"/>
    <w:rsid w:val="32946642"/>
    <w:rsid w:val="336D46D9"/>
    <w:rsid w:val="33767D8B"/>
    <w:rsid w:val="35297B34"/>
    <w:rsid w:val="3694322F"/>
    <w:rsid w:val="38966077"/>
    <w:rsid w:val="3A620858"/>
    <w:rsid w:val="3C6C3B8B"/>
    <w:rsid w:val="3C9219CE"/>
    <w:rsid w:val="3DC0275D"/>
    <w:rsid w:val="3F346EF0"/>
    <w:rsid w:val="43113058"/>
    <w:rsid w:val="440C366E"/>
    <w:rsid w:val="441616AE"/>
    <w:rsid w:val="47B26198"/>
    <w:rsid w:val="47F62188"/>
    <w:rsid w:val="488843DB"/>
    <w:rsid w:val="48904792"/>
    <w:rsid w:val="49157C76"/>
    <w:rsid w:val="49A604B9"/>
    <w:rsid w:val="4B267B91"/>
    <w:rsid w:val="4B2F2889"/>
    <w:rsid w:val="4DAE5128"/>
    <w:rsid w:val="4E9846EB"/>
    <w:rsid w:val="4F9E3FD5"/>
    <w:rsid w:val="50F6156D"/>
    <w:rsid w:val="51653ED5"/>
    <w:rsid w:val="52B11E2E"/>
    <w:rsid w:val="55C83409"/>
    <w:rsid w:val="5851363F"/>
    <w:rsid w:val="5A0D6FE3"/>
    <w:rsid w:val="5A6C16C2"/>
    <w:rsid w:val="5B7D4CCD"/>
    <w:rsid w:val="5C5E3B40"/>
    <w:rsid w:val="5D2C7BAD"/>
    <w:rsid w:val="5E37357D"/>
    <w:rsid w:val="5F3626F5"/>
    <w:rsid w:val="5FBF0B89"/>
    <w:rsid w:val="5FE03C83"/>
    <w:rsid w:val="5FEF6E11"/>
    <w:rsid w:val="604C119D"/>
    <w:rsid w:val="6159148E"/>
    <w:rsid w:val="615F2C04"/>
    <w:rsid w:val="619B7C6E"/>
    <w:rsid w:val="61FB73CC"/>
    <w:rsid w:val="63D01DD9"/>
    <w:rsid w:val="65577EA5"/>
    <w:rsid w:val="66B211FA"/>
    <w:rsid w:val="677C7EB3"/>
    <w:rsid w:val="68C34A61"/>
    <w:rsid w:val="6B1213CA"/>
    <w:rsid w:val="6B185097"/>
    <w:rsid w:val="6B6747B7"/>
    <w:rsid w:val="6C281E7D"/>
    <w:rsid w:val="6C694CE7"/>
    <w:rsid w:val="6F3172B7"/>
    <w:rsid w:val="6FBD029E"/>
    <w:rsid w:val="70D05CB6"/>
    <w:rsid w:val="70D92EAB"/>
    <w:rsid w:val="72F512B6"/>
    <w:rsid w:val="73170538"/>
    <w:rsid w:val="73780EA5"/>
    <w:rsid w:val="750F2352"/>
    <w:rsid w:val="757E55E8"/>
    <w:rsid w:val="76F863D7"/>
    <w:rsid w:val="77A5572D"/>
    <w:rsid w:val="77BF3036"/>
    <w:rsid w:val="7ABC6AB3"/>
    <w:rsid w:val="7BE12E29"/>
    <w:rsid w:val="7BED5206"/>
    <w:rsid w:val="7C310E74"/>
    <w:rsid w:val="7C492227"/>
    <w:rsid w:val="7CA951C9"/>
    <w:rsid w:val="7D24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unhideWhenUsed/>
    <w:qFormat/>
    <w:uiPriority w:val="99"/>
    <w:pPr>
      <w:ind w:firstLine="420" w:firstLineChars="200"/>
    </w:pPr>
  </w:style>
  <w:style w:type="character" w:customStyle="1" w:styleId="10">
    <w:name w:val="页眉 Char"/>
    <w:basedOn w:val="5"/>
    <w:link w:val="4"/>
    <w:qFormat/>
    <w:uiPriority w:val="0"/>
    <w:rPr>
      <w:rFonts w:ascii="Times New Roman" w:hAnsi="Times New Roman" w:eastAsia="宋体" w:cs="Times New Roman"/>
      <w:kern w:val="2"/>
      <w:sz w:val="18"/>
      <w:szCs w:val="18"/>
    </w:rPr>
  </w:style>
  <w:style w:type="character" w:customStyle="1" w:styleId="11">
    <w:name w:val="页脚 Char"/>
    <w:basedOn w:val="5"/>
    <w:link w:val="3"/>
    <w:qFormat/>
    <w:uiPriority w:val="0"/>
    <w:rPr>
      <w:rFonts w:ascii="Times New Roman" w:hAnsi="Times New Roman" w:eastAsia="宋体" w:cs="Times New Roman"/>
      <w:kern w:val="2"/>
      <w:sz w:val="18"/>
      <w:szCs w:val="18"/>
    </w:rPr>
  </w:style>
  <w:style w:type="character" w:customStyle="1" w:styleId="12">
    <w:name w:val="批注框文本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1491</Words>
  <Characters>1916</Characters>
  <Lines>18</Lines>
  <Paragraphs>5</Paragraphs>
  <TotalTime>0</TotalTime>
  <ScaleCrop>false</ScaleCrop>
  <LinksUpToDate>false</LinksUpToDate>
  <CharactersWithSpaces>2250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2018-01-05T05:47:00Z</dcterms:created>
  <dc:creator>JaneWenjia</dc:creator>
  <cp:lastModifiedBy>asapcom</cp:lastModifiedBy>
  <cp:lastPrinted>2018-01-05T10:08:00Z</cp:lastPrinted>
  <dcterms:modified xsi:type="dcterms:W3CDTF">2019-01-11T01:53:05Z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